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F5" w:rsidRPr="002642F5" w:rsidRDefault="002642F5" w:rsidP="002642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1228" w:rsidRPr="002642F5" w:rsidRDefault="002642F5" w:rsidP="00CC1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C1228" w:rsidRPr="002642F5">
        <w:rPr>
          <w:rFonts w:ascii="Times New Roman" w:eastAsia="Times New Roman" w:hAnsi="Times New Roman" w:cs="Times New Roman"/>
          <w:b/>
          <w:sz w:val="24"/>
          <w:szCs w:val="24"/>
        </w:rPr>
        <w:t xml:space="preserve"> СИСТЕМА ОЦЕНКИ РЕЗУЛЬТАТОВ ОСВОЕНИЯ ООП ДО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2642F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642F5">
        <w:rPr>
          <w:rFonts w:ascii="Times New Roman" w:eastAsia="Times New Roman" w:hAnsi="Times New Roman" w:cs="Times New Roman"/>
          <w:sz w:val="24"/>
          <w:szCs w:val="24"/>
        </w:rPr>
        <w:t>, целевые ориентиры не подлежат непосредственной оценке и не являются: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sz w:val="24"/>
          <w:szCs w:val="24"/>
        </w:rPr>
        <w:t>- основанием для формального сравнения с реальными достижениями детей;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sz w:val="24"/>
          <w:szCs w:val="24"/>
        </w:rPr>
        <w:t xml:space="preserve">- основой объективной оценки </w:t>
      </w:r>
      <w:proofErr w:type="gramStart"/>
      <w:r w:rsidRPr="002642F5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Pr="002642F5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детей. 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Целевые ориентиры не могут служить непосредственным основанием при решении управленческих задач</w:t>
      </w:r>
      <w:r w:rsidRPr="002642F5">
        <w:rPr>
          <w:rFonts w:ascii="Times New Roman" w:eastAsia="Times New Roman" w:hAnsi="Times New Roman" w:cs="Times New Roman"/>
          <w:i/>
          <w:iCs/>
          <w:sz w:val="24"/>
          <w:szCs w:val="24"/>
        </w:rPr>
        <w:t>, включая: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B7"/>
      </w:r>
      <w:r w:rsidRPr="002642F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642F5">
        <w:rPr>
          <w:rFonts w:ascii="Times New Roman" w:eastAsia="Times New Roman" w:hAnsi="Times New Roman" w:cs="Times New Roman"/>
          <w:i/>
          <w:iCs/>
          <w:sz w:val="24"/>
          <w:szCs w:val="24"/>
        </w:rPr>
        <w:t>аттестацию педагогических кадров;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B7"/>
      </w:r>
      <w:r w:rsidRPr="002642F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642F5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оценку качества образования;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B7"/>
      </w:r>
      <w:r w:rsidRPr="002642F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642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оценку как итогового, так и промежуточного уровня развития детей, в том числе в рамках мониторинга (в </w:t>
      </w:r>
      <w:proofErr w:type="spellStart"/>
      <w:r w:rsidRPr="002642F5">
        <w:rPr>
          <w:rFonts w:ascii="Times New Roman" w:eastAsia="Times New Roman" w:hAnsi="Times New Roman" w:cs="Times New Roman"/>
          <w:i/>
          <w:iCs/>
          <w:sz w:val="24"/>
          <w:szCs w:val="24"/>
        </w:rPr>
        <w:t>т.ч</w:t>
      </w:r>
      <w:proofErr w:type="spellEnd"/>
      <w:r w:rsidRPr="002642F5">
        <w:rPr>
          <w:rFonts w:ascii="Times New Roman" w:eastAsia="Times New Roman" w:hAnsi="Times New Roman" w:cs="Times New Roman"/>
          <w:i/>
          <w:iCs/>
          <w:sz w:val="24"/>
          <w:szCs w:val="24"/>
        </w:rPr>
        <w:t>.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B7"/>
      </w:r>
      <w:r w:rsidRPr="002642F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642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распределение стимулирующего </w:t>
      </w:r>
      <w:proofErr w:type="gramStart"/>
      <w:r w:rsidRPr="002642F5">
        <w:rPr>
          <w:rFonts w:ascii="Times New Roman" w:eastAsia="Times New Roman" w:hAnsi="Times New Roman" w:cs="Times New Roman"/>
          <w:i/>
          <w:iCs/>
          <w:sz w:val="24"/>
          <w:szCs w:val="24"/>
        </w:rPr>
        <w:t>фонда оплаты труда работников детского сада</w:t>
      </w:r>
      <w:proofErr w:type="gramEnd"/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Результаты педагогической диагностики </w:t>
      </w:r>
      <w:r w:rsidRPr="002642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используются </w:t>
      </w:r>
      <w:r w:rsidRPr="002642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исключительно </w:t>
      </w:r>
      <w:r w:rsidRPr="002642F5">
        <w:rPr>
          <w:rFonts w:ascii="Times New Roman" w:eastAsia="Times New Roman" w:hAnsi="Times New Roman" w:cs="Times New Roman"/>
          <w:i/>
          <w:iCs/>
          <w:sz w:val="24"/>
          <w:szCs w:val="24"/>
        </w:rPr>
        <w:t>для решения следующих задач: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B7"/>
      </w:r>
      <w:r w:rsidRPr="002642F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642F5">
        <w:rPr>
          <w:rFonts w:ascii="Times New Roman" w:eastAsia="Times New Roman" w:hAnsi="Times New Roman" w:cs="Times New Roman"/>
          <w:i/>
          <w:iCs/>
          <w:sz w:val="24"/>
          <w:szCs w:val="24"/>
        </w:rPr>
        <w:t>индивидуализации образования, в том числе: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i/>
          <w:iCs/>
          <w:sz w:val="24"/>
          <w:szCs w:val="24"/>
        </w:rPr>
        <w:t>- поддержки ребёнка,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i/>
          <w:iCs/>
          <w:sz w:val="24"/>
          <w:szCs w:val="24"/>
        </w:rPr>
        <w:t>- построения его образовательной траектории,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i/>
          <w:iCs/>
          <w:sz w:val="24"/>
          <w:szCs w:val="24"/>
        </w:rPr>
        <w:t>- профессиональной коррекции особенностей его развития;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B7"/>
      </w:r>
      <w:r w:rsidRPr="002642F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642F5">
        <w:rPr>
          <w:rFonts w:ascii="Times New Roman" w:eastAsia="Times New Roman" w:hAnsi="Times New Roman" w:cs="Times New Roman"/>
          <w:i/>
          <w:iCs/>
          <w:sz w:val="24"/>
          <w:szCs w:val="24"/>
        </w:rPr>
        <w:t>оптимизации работы с группой детей.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before="120" w:after="120" w:line="232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Принципы педагогической диагностики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sz w:val="24"/>
          <w:szCs w:val="24"/>
        </w:rPr>
        <w:t>1. Педагогическая диагностика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на занятиях).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sz w:val="24"/>
          <w:szCs w:val="24"/>
        </w:rPr>
        <w:t>2. Педагогические оценки дают взрослые, которые проводят с ребенком много времени, хорошо знают его поведение, т. е. педагоги (воспитатели и специалисты), работающие в группе.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sz w:val="24"/>
          <w:szCs w:val="24"/>
        </w:rPr>
        <w:t>3. Педагогическая оценка должна быть максимально структурирована.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sz w:val="24"/>
          <w:szCs w:val="24"/>
        </w:rPr>
        <w:t>4. Родители могут стать партнерами педагога при поиске ответа на тот или иной вопрос.</w:t>
      </w:r>
    </w:p>
    <w:p w:rsidR="00CC1228" w:rsidRPr="002642F5" w:rsidRDefault="00CC1228" w:rsidP="00CC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sz w:val="24"/>
          <w:szCs w:val="24"/>
        </w:rPr>
        <w:t>Инструментарий для педагогической диагностики – нормативные карты наблюдений детского развития, разработанные Н. А. Коротковой и П. Г. </w:t>
      </w:r>
      <w:proofErr w:type="spellStart"/>
      <w:r w:rsidRPr="002642F5">
        <w:rPr>
          <w:rFonts w:ascii="Times New Roman" w:eastAsia="Times New Roman" w:hAnsi="Times New Roman" w:cs="Times New Roman"/>
          <w:sz w:val="24"/>
          <w:szCs w:val="24"/>
        </w:rPr>
        <w:t>Нежновым</w:t>
      </w:r>
      <w:proofErr w:type="spellEnd"/>
      <w:r w:rsidRPr="002642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1228" w:rsidRPr="002642F5" w:rsidRDefault="00CC1228" w:rsidP="00CC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sz w:val="24"/>
          <w:szCs w:val="24"/>
        </w:rPr>
        <w:t xml:space="preserve">В основу нормативных карт положены </w:t>
      </w:r>
      <w:r w:rsidRPr="002642F5">
        <w:rPr>
          <w:rFonts w:ascii="Times New Roman" w:eastAsia="Times New Roman" w:hAnsi="Times New Roman" w:cs="Times New Roman"/>
          <w:b/>
          <w:sz w:val="24"/>
          <w:szCs w:val="24"/>
        </w:rPr>
        <w:t>два</w:t>
      </w:r>
      <w:r w:rsidRPr="00264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2F5">
        <w:rPr>
          <w:rFonts w:ascii="Times New Roman" w:eastAsia="Times New Roman" w:hAnsi="Times New Roman" w:cs="Times New Roman"/>
          <w:b/>
          <w:sz w:val="24"/>
          <w:szCs w:val="24"/>
        </w:rPr>
        <w:t>критерия оценки</w:t>
      </w:r>
      <w:r w:rsidRPr="002642F5">
        <w:rPr>
          <w:rFonts w:ascii="Times New Roman" w:eastAsia="Times New Roman" w:hAnsi="Times New Roman" w:cs="Times New Roman"/>
          <w:sz w:val="24"/>
          <w:szCs w:val="24"/>
        </w:rPr>
        <w:t>: интегральные показатели развития ребенка в дошкольном возрасте и активность, инициативность ребенка как субъекта деятельности в различных жизненных сферах.</w:t>
      </w:r>
    </w:p>
    <w:p w:rsidR="00CC1228" w:rsidRPr="002642F5" w:rsidRDefault="00CC1228" w:rsidP="00CC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i/>
          <w:sz w:val="24"/>
          <w:szCs w:val="24"/>
        </w:rPr>
        <w:t>Первый критерий</w:t>
      </w:r>
      <w:r w:rsidRPr="002642F5">
        <w:rPr>
          <w:rFonts w:ascii="Times New Roman" w:eastAsia="Times New Roman" w:hAnsi="Times New Roman" w:cs="Times New Roman"/>
          <w:sz w:val="24"/>
          <w:szCs w:val="24"/>
        </w:rPr>
        <w:t xml:space="preserve"> – это интегральные показатели развития ребенка в дошкольном возрасте, а именно – интеллектуальные и мотивационные характеристики его деятельности. Развитие ребенка фиксируется в двух крайних нормативных точках, соответствующих началу и концу дошкольного детства – в 3 года и в 6 – 7 лет, а также в точке качественного сдвига в психическом складе ребенка – между 4 – 5 годами.</w:t>
      </w:r>
    </w:p>
    <w:p w:rsidR="00CC1228" w:rsidRPr="002642F5" w:rsidRDefault="00CC1228" w:rsidP="00CC1228">
      <w:pPr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диапазоне дошкольного возраста выстраиваются </w:t>
      </w:r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три целостных «образа» ребенка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последовательная смена которых служит самым общим ориентиром для воспитателя в оценивании продвижения детей. </w:t>
      </w:r>
      <w:proofErr w:type="gramStart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переход от ситуативной связанности окружающим предметным полем и процессуальной мотивации к появлению замысла-цели (осознанного намерения делать что-то уже вне прямой зависимости от наличной предметной обстановки) с тенденцией к его воплощению, пока еще неустойчивой, и далее – переход к достаточно оформленным замыслам-целям, воплощающимся в соотносимых с ними результатах (т. е. к смене процессуальной мотивации мотивацией достижения результата).</w:t>
      </w:r>
      <w:proofErr w:type="gramEnd"/>
    </w:p>
    <w:p w:rsidR="00CC1228" w:rsidRPr="002642F5" w:rsidRDefault="00CC1228" w:rsidP="00CC1228">
      <w:pPr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 сдвиги в развитии ребенка в диапазоне дошкольного возраста предстают в виде трех ступеней (уровней):</w:t>
      </w:r>
    </w:p>
    <w:p w:rsidR="00CC1228" w:rsidRPr="002642F5" w:rsidRDefault="00CC1228" w:rsidP="00CC1228">
      <w:pPr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уровень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ситуативная связанность наличным предметным полем, процессуальная мотивация;</w:t>
      </w:r>
    </w:p>
    <w:p w:rsidR="00CC1228" w:rsidRPr="002642F5" w:rsidRDefault="00CC1228" w:rsidP="00CC1228">
      <w:pPr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уровень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появление замысла, не зависящего от наличной предметной обстановки, с частичным сохранением процессуальной мотивации (неустойчивость замысла, нет стремления к достижению определенного результата);</w:t>
      </w:r>
    </w:p>
    <w:p w:rsidR="00CC1228" w:rsidRPr="002642F5" w:rsidRDefault="00CC1228" w:rsidP="00CC1228">
      <w:pPr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уровень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четко оформленный замысел (цель), воплощающийся в продукте (результате), мотивация достижения определенного результата.</w:t>
      </w:r>
      <w:proofErr w:type="gramEnd"/>
    </w:p>
    <w:p w:rsidR="00CC1228" w:rsidRPr="002642F5" w:rsidRDefault="00CC1228" w:rsidP="00CC1228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i/>
          <w:sz w:val="24"/>
          <w:szCs w:val="24"/>
        </w:rPr>
        <w:t>Второй критерий</w:t>
      </w:r>
      <w:r w:rsidRPr="002642F5">
        <w:rPr>
          <w:rFonts w:ascii="Times New Roman" w:eastAsia="Times New Roman" w:hAnsi="Times New Roman" w:cs="Times New Roman"/>
          <w:sz w:val="24"/>
          <w:szCs w:val="24"/>
        </w:rPr>
        <w:t xml:space="preserve"> оценки, положенный в основу нормативной карты развития, – это активность, инициативность ребенка как субъекта деятельности в различных жизненных сферах.</w:t>
      </w:r>
    </w:p>
    <w:p w:rsidR="00CC1228" w:rsidRPr="002642F5" w:rsidRDefault="00CC1228" w:rsidP="00CC1228">
      <w:pPr>
        <w:spacing w:after="0" w:line="232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spacing w:val="2"/>
          <w:sz w:val="24"/>
          <w:szCs w:val="24"/>
        </w:rPr>
        <w:t>Наблюдения за тем, что собственно делает ребенок, дают возможность выделить сферы его инициативы:</w:t>
      </w:r>
    </w:p>
    <w:p w:rsidR="00CC1228" w:rsidRPr="002642F5" w:rsidRDefault="00CC1228" w:rsidP="00CC1228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sz w:val="24"/>
          <w:szCs w:val="24"/>
        </w:rPr>
        <w:t>- сферы, обеспечивающие развитие наиболее важных психических процессов (психических новообразований возраста);</w:t>
      </w:r>
    </w:p>
    <w:p w:rsidR="00CC1228" w:rsidRPr="002642F5" w:rsidRDefault="00CC1228" w:rsidP="00CC1228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sz w:val="24"/>
          <w:szCs w:val="24"/>
        </w:rPr>
        <w:t>- сферы, обеспечивающие эмоциональное благополучие ребенка, его самореализацию, полноту «проживания» им дошкольного периода детства, включенность в те виды культурной практики, которые традиционно отведены обществом для образования дошкольника.</w:t>
      </w:r>
    </w:p>
    <w:p w:rsidR="00CC1228" w:rsidRPr="002642F5" w:rsidRDefault="00CC1228" w:rsidP="00CC122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CC1228" w:rsidRPr="002642F5" w:rsidRDefault="00CC1228" w:rsidP="00CC122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smallCaps/>
          <w:sz w:val="24"/>
          <w:szCs w:val="24"/>
        </w:rPr>
        <w:t>Основные сферы инициативы</w:t>
      </w:r>
    </w:p>
    <w:p w:rsidR="00CC1228" w:rsidRPr="002642F5" w:rsidRDefault="00CC1228" w:rsidP="00CC1228">
      <w:pPr>
        <w:numPr>
          <w:ilvl w:val="0"/>
          <w:numId w:val="2"/>
        </w:num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Творческая инициатива - </w:t>
      </w:r>
      <w:r w:rsidRPr="002642F5">
        <w:rPr>
          <w:rFonts w:ascii="Times New Roman" w:eastAsia="Times New Roman" w:hAnsi="Times New Roman" w:cs="Times New Roman"/>
          <w:sz w:val="24"/>
          <w:szCs w:val="24"/>
        </w:rPr>
        <w:t xml:space="preserve"> включенность в сюжетную игру как основную творческую деятельность ребенка, где развиваются воображение, образное мышление.</w:t>
      </w:r>
    </w:p>
    <w:p w:rsidR="00CC1228" w:rsidRPr="002642F5" w:rsidRDefault="00CC1228" w:rsidP="00CC1228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Инициатива как целеполагание и волевое усилие - </w:t>
      </w:r>
      <w:r w:rsidRPr="002642F5">
        <w:rPr>
          <w:rFonts w:ascii="Times New Roman" w:eastAsia="Times New Roman" w:hAnsi="Times New Roman" w:cs="Times New Roman"/>
          <w:sz w:val="24"/>
          <w:szCs w:val="24"/>
        </w:rPr>
        <w:t>включенность в разные виды продуктивной деятельности – рисование, лепку, конструирование, требующие усилий по преодолению «сопротивления» материала, где развиваются произвольность, планирующая функция речи.</w:t>
      </w:r>
    </w:p>
    <w:p w:rsidR="00CC1228" w:rsidRPr="002642F5" w:rsidRDefault="00CC1228" w:rsidP="00CC1228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Коммуникативная инициатива - </w:t>
      </w:r>
      <w:r w:rsidRPr="002642F5">
        <w:rPr>
          <w:rFonts w:ascii="Times New Roman" w:eastAsia="Times New Roman" w:hAnsi="Times New Roman" w:cs="Times New Roman"/>
          <w:sz w:val="24"/>
          <w:szCs w:val="24"/>
        </w:rPr>
        <w:t xml:space="preserve">включенность ребенка во взаимодействие со сверстниками, где развиваются </w:t>
      </w:r>
      <w:proofErr w:type="spellStart"/>
      <w:r w:rsidRPr="002642F5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2642F5">
        <w:rPr>
          <w:rFonts w:ascii="Times New Roman" w:eastAsia="Times New Roman" w:hAnsi="Times New Roman" w:cs="Times New Roman"/>
          <w:sz w:val="24"/>
          <w:szCs w:val="24"/>
        </w:rPr>
        <w:t>, коммуникативная функция речи.</w:t>
      </w:r>
    </w:p>
    <w:p w:rsidR="00CC1228" w:rsidRPr="002642F5" w:rsidRDefault="00CC1228" w:rsidP="00CC1228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Познавательная инициатива любознательность – </w:t>
      </w:r>
      <w:r w:rsidRPr="002642F5">
        <w:rPr>
          <w:rFonts w:ascii="Times New Roman" w:eastAsia="Times New Roman" w:hAnsi="Times New Roman" w:cs="Times New Roman"/>
          <w:sz w:val="24"/>
          <w:szCs w:val="24"/>
        </w:rPr>
        <w:t>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отношения.</w:t>
      </w:r>
    </w:p>
    <w:p w:rsidR="00CC1228" w:rsidRPr="002642F5" w:rsidRDefault="00CC1228" w:rsidP="00CC12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sz w:val="24"/>
          <w:szCs w:val="24"/>
        </w:rPr>
        <w:t xml:space="preserve">Каждый вид деятельности по преимуществу способствует развитию и проявлению определенной сферы инициативы. Однако во всех видах детской деятельности в той или иной мере задействованы разные сферы инициативы. Учитывая целевые ориентиры, содержащиеся во ФГОС </w:t>
      </w:r>
      <w:proofErr w:type="gramStart"/>
      <w:r w:rsidRPr="002642F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642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642F5">
        <w:rPr>
          <w:rFonts w:ascii="Times New Roman" w:eastAsia="Times New Roman" w:hAnsi="Times New Roman" w:cs="Times New Roman"/>
          <w:sz w:val="24"/>
          <w:szCs w:val="24"/>
        </w:rPr>
        <w:t>группа</w:t>
      </w:r>
      <w:proofErr w:type="gramEnd"/>
      <w:r w:rsidRPr="002642F5">
        <w:rPr>
          <w:rFonts w:ascii="Times New Roman" w:eastAsia="Times New Roman" w:hAnsi="Times New Roman" w:cs="Times New Roman"/>
          <w:sz w:val="24"/>
          <w:szCs w:val="24"/>
        </w:rPr>
        <w:t xml:space="preserve"> ученых под руководством Т. Н. </w:t>
      </w:r>
      <w:proofErr w:type="spellStart"/>
      <w:r w:rsidRPr="002642F5">
        <w:rPr>
          <w:rFonts w:ascii="Times New Roman" w:eastAsia="Times New Roman" w:hAnsi="Times New Roman" w:cs="Times New Roman"/>
          <w:sz w:val="24"/>
          <w:szCs w:val="24"/>
        </w:rPr>
        <w:t>Дороновой</w:t>
      </w:r>
      <w:proofErr w:type="spellEnd"/>
      <w:r w:rsidRPr="002642F5">
        <w:rPr>
          <w:rFonts w:ascii="Times New Roman" w:eastAsia="Times New Roman" w:hAnsi="Times New Roman" w:cs="Times New Roman"/>
          <w:sz w:val="24"/>
          <w:szCs w:val="24"/>
        </w:rPr>
        <w:t xml:space="preserve"> предлагают еще один тип инициативы – </w:t>
      </w:r>
      <w:r w:rsidRPr="002642F5">
        <w:rPr>
          <w:rFonts w:ascii="Times New Roman" w:eastAsia="Times New Roman" w:hAnsi="Times New Roman" w:cs="Times New Roman"/>
          <w:b/>
          <w:i/>
          <w:sz w:val="24"/>
          <w:szCs w:val="24"/>
        </w:rPr>
        <w:t>двигательную инициативу</w:t>
      </w:r>
      <w:r w:rsidRPr="002642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642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642F5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качественными сдвигами в интеллектуально-мотивационной структуре деятельности инициатива в каждой сфере представлена на трех качественных уровнях</w:t>
      </w:r>
      <w:proofErr w:type="gramEnd"/>
      <w:r w:rsidRPr="002642F5">
        <w:rPr>
          <w:rFonts w:ascii="Times New Roman" w:eastAsia="Times New Roman" w:hAnsi="Times New Roman" w:cs="Times New Roman"/>
          <w:sz w:val="24"/>
          <w:szCs w:val="24"/>
        </w:rPr>
        <w:t>, типичных для того или иного возрастного диапазона.</w:t>
      </w:r>
    </w:p>
    <w:p w:rsidR="00CC1228" w:rsidRPr="002642F5" w:rsidRDefault="00CC1228" w:rsidP="00CC1228">
      <w:pP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br w:type="page"/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lastRenderedPageBreak/>
        <w:t>Качественные уровни инициативы ребенка</w:t>
      </w:r>
    </w:p>
    <w:p w:rsidR="00CC1228" w:rsidRPr="002642F5" w:rsidRDefault="00CC1228" w:rsidP="00CC122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mallCaps/>
          <w:color w:val="31849B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  <w:t>Творческая инициатива: наблюдение за сюжетной игрой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474"/>
      </w:tblGrid>
      <w:tr w:rsidR="00CC1228" w:rsidRPr="002642F5" w:rsidTr="005A2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уровень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Активно развертывает несколько связанных по смыслу условных действий (роль в действии), содержание которых зависит от наличной игровой обстановки; активно использует предметы-заместители, наделяя один в</w:t>
            </w: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тот же предмет разными игровыми значениями; с энтузиазмом многократно воспроизводит понравившееся условное игровое действие (цепочку действий) с незначительными вариациями.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Ключевые признаки</w:t>
            </w: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 рамках наличной предметно-игровой обстановки активно развертывает несколько связанных по смыслу игровых действий (роль в действии);</w:t>
            </w:r>
          </w:p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вариативно использует предметы-заместители в условном игровом значении.</w:t>
            </w:r>
          </w:p>
        </w:tc>
      </w:tr>
      <w:tr w:rsidR="00CC1228" w:rsidRPr="002642F5" w:rsidTr="005A2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уровень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Имеет первоначальный замысел («Хочу играть в больницу, «Я – шофер» и т. д.); активно ищет или видоизменяет имеющуюся игровую обстановку; принимает и; обозначает в речи игровые роли; развертывает отдельные сюжетные эпизоды (в рамках привычных последовательностей событий), активно используя не только условные действия, но и ролевую речь, разнообразные ролевые диалоги; в процессе игры может переходить от одного сюжетного эпизода к другому (от одной роли к другой), не заботясь об их связности,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Ключевые признаки</w:t>
            </w: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имеет первоначальный замысел, легко меняющийся в процессе игры;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принимает разнообразные роли;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при развертывании отдельных сюжетных эпизодов подкрепляет условные действия ролевой речью (вариативные диалоги с игрушками или сверстниками).</w:t>
            </w:r>
          </w:p>
        </w:tc>
      </w:tr>
      <w:tr w:rsidR="00CC1228" w:rsidRPr="002642F5" w:rsidTr="005A2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уровень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Имеет разнообразные игровые замыслы; активно создает предметную обстановку «под замысел»; комбинирует (связывает) в процессе игры разные сюжетные эпизоды в новое целое, выстраивая оригинальный сюжет; может при этом осознанно использовать смену ролей; замысел также имеет тенденцию воплощаться преимущественно в речи (словесное придумывание историй) или в предметном макете воображаемого «мира» (с мелкими игрушками-персонажами), может фиксироваться в сюжетных композициях в рисовании, лепке, конструировании.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Ключевые признаки</w:t>
            </w: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комбинирует разнообразные сюжетные эпизоды в новую связную последовательность;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использует развернутое словесное комментирование игры через события и пространство (что – где происходит с персонажами);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частично воплощает игровой замысел в продукте (словесно – история, предметном – макет, сюжетный рисунок).</w:t>
            </w:r>
          </w:p>
        </w:tc>
      </w:tr>
    </w:tbl>
    <w:p w:rsidR="00CC1228" w:rsidRPr="002642F5" w:rsidRDefault="00CC1228" w:rsidP="00CC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1228" w:rsidRPr="002642F5" w:rsidRDefault="00CC1228" w:rsidP="00CC1228">
      <w:pPr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  <w:br w:type="page"/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  <w:lastRenderedPageBreak/>
        <w:t>Инициатива как целеполагание и волевое</w:t>
      </w:r>
      <w:r w:rsidRPr="002642F5">
        <w:rPr>
          <w:rFonts w:ascii="Times New Roman" w:eastAsia="Times New Roman" w:hAnsi="Times New Roman" w:cs="Times New Roman"/>
          <w:b/>
          <w:bCs/>
          <w:smallCaps/>
          <w:color w:val="31849B"/>
          <w:sz w:val="24"/>
          <w:szCs w:val="24"/>
        </w:rPr>
        <w:t xml:space="preserve"> </w:t>
      </w:r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  <w:t xml:space="preserve">усилие: </w:t>
      </w:r>
    </w:p>
    <w:p w:rsidR="00CC1228" w:rsidRPr="002642F5" w:rsidRDefault="00CC1228" w:rsidP="00CC12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  <w:t>наблюдение за продуктивной деятельностью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7"/>
      </w:tblGrid>
      <w:tr w:rsidR="00CC1228" w:rsidRPr="002642F5" w:rsidTr="005A2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уровень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spacing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Обнаруживает стремление включиться в процесс деятельности («Хочу лепить, рисовать, строить») без отчетливой цели, поглощен процессом (манипулирует материалом, изрисовывает много листов и т.п.); завершение процесса определяется исчерпанием материала или времени; на вопрос: «Что ты делаешь?» отвечает, обозначая процесс («Рисую, строю»); называние продукта может появиться после окончания процесса (предварительно конкретная цель не формулируется),</w:t>
            </w:r>
          </w:p>
          <w:p w:rsidR="00CC1228" w:rsidRPr="002642F5" w:rsidRDefault="00CC1228" w:rsidP="005A2830">
            <w:pPr>
              <w:shd w:val="clear" w:color="auto" w:fill="FFFFFF"/>
              <w:spacing w:line="232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Ключевые </w:t>
            </w: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признаки</w:t>
            </w: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CC1228" w:rsidRPr="002642F5" w:rsidRDefault="00CC1228" w:rsidP="005A2830">
            <w:pPr>
              <w:shd w:val="clear" w:color="auto" w:fill="FFFFFF"/>
              <w:spacing w:line="232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поглощен</w:t>
            </w:r>
            <w:proofErr w:type="gramEnd"/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процессом;</w:t>
            </w:r>
          </w:p>
          <w:p w:rsidR="00CC1228" w:rsidRPr="002642F5" w:rsidRDefault="00CC1228" w:rsidP="005A2830">
            <w:pPr>
              <w:shd w:val="clear" w:color="auto" w:fill="FFFFFF"/>
              <w:spacing w:line="232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конкретная цель не фиксируется;</w:t>
            </w:r>
          </w:p>
          <w:p w:rsidR="00CC1228" w:rsidRPr="002642F5" w:rsidRDefault="00CC1228" w:rsidP="005A2830">
            <w:pPr>
              <w:spacing w:line="23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бросает работу, как только появляются отвлекающие моменты, и не возвращается к ней.</w:t>
            </w:r>
          </w:p>
        </w:tc>
      </w:tr>
      <w:tr w:rsidR="00CC1228" w:rsidRPr="002642F5" w:rsidTr="005A2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уровень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spacing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Обнаруживает конкретное намерение-цель («Хочу нарисовать домик.., построить домик.., слепить домик») – работает над ограниченным материалом, его трансформациями; результат фиксируется, но удовлетворяет любой в процессе работы цель может изменяться в зависимости от того, что получается).</w:t>
            </w:r>
            <w:proofErr w:type="gramEnd"/>
          </w:p>
          <w:p w:rsidR="00CC1228" w:rsidRPr="002642F5" w:rsidRDefault="00CC1228" w:rsidP="005A2830">
            <w:pPr>
              <w:shd w:val="clear" w:color="auto" w:fill="FFFFFF"/>
              <w:spacing w:line="23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Ключевые признаки</w:t>
            </w: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CC1228" w:rsidRPr="002642F5" w:rsidRDefault="00CC1228" w:rsidP="005A2830">
            <w:pPr>
              <w:shd w:val="clear" w:color="auto" w:fill="FFFFFF"/>
              <w:spacing w:line="232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формулирует конкретную цель («Нарисую домик»);</w:t>
            </w:r>
          </w:p>
          <w:p w:rsidR="00CC1228" w:rsidRPr="002642F5" w:rsidRDefault="00CC1228" w:rsidP="005A2830">
            <w:pPr>
              <w:shd w:val="clear" w:color="auto" w:fill="FFFFFF"/>
              <w:spacing w:line="23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в процессе работы может менять цель, но фиксирует конечный результат («Получилась машина»).</w:t>
            </w:r>
          </w:p>
        </w:tc>
      </w:tr>
      <w:tr w:rsidR="00CC1228" w:rsidRPr="002642F5" w:rsidTr="005A2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уровень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spacing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Имеет конкретное намерение-цель; работает над материалом в соответствии с целью – конечный результат фиксируется, демонстрируется (если удовлетворяет) или уничтожается (если не удовлетворяет); самостоятельно подбирает вещные или графические образцы для копирования («Хочу сделать такое же») в разных материалах лепка, рисование, конструирование).</w:t>
            </w:r>
            <w:proofErr w:type="gramEnd"/>
          </w:p>
          <w:p w:rsidR="00CC1228" w:rsidRPr="002642F5" w:rsidRDefault="00CC1228" w:rsidP="005A2830">
            <w:pPr>
              <w:shd w:val="clear" w:color="auto" w:fill="FFFFFF"/>
              <w:spacing w:line="232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Ключевые признаки</w:t>
            </w: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CC1228" w:rsidRPr="002642F5" w:rsidRDefault="00CC1228" w:rsidP="005A2830">
            <w:pPr>
              <w:shd w:val="clear" w:color="auto" w:fill="FFFFFF"/>
              <w:spacing w:line="232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обозначает конкретную цель, удерживает ее во время работы;</w:t>
            </w:r>
          </w:p>
          <w:p w:rsidR="00CC1228" w:rsidRPr="002642F5" w:rsidRDefault="00CC1228" w:rsidP="005A2830">
            <w:pPr>
              <w:shd w:val="clear" w:color="auto" w:fill="FFFFFF"/>
              <w:spacing w:line="232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фиксирует конечный результат;</w:t>
            </w:r>
          </w:p>
          <w:p w:rsidR="00CC1228" w:rsidRPr="002642F5" w:rsidRDefault="00CC1228" w:rsidP="005A2830">
            <w:pPr>
              <w:shd w:val="clear" w:color="auto" w:fill="FFFFFF"/>
              <w:spacing w:line="23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стремится достичь хорошего качества: возвращается и прерванной работе, доводит ее до конца.</w:t>
            </w:r>
          </w:p>
        </w:tc>
      </w:tr>
    </w:tbl>
    <w:p w:rsidR="00CC1228" w:rsidRPr="002642F5" w:rsidRDefault="00CC1228" w:rsidP="00CC122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</w:pPr>
    </w:p>
    <w:p w:rsidR="00CC1228" w:rsidRPr="002642F5" w:rsidRDefault="00CC1228" w:rsidP="00CC1228">
      <w:pPr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  <w:br w:type="page"/>
      </w:r>
    </w:p>
    <w:p w:rsidR="00CC1228" w:rsidRPr="002642F5" w:rsidRDefault="00CC1228" w:rsidP="00CC122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  <w:lastRenderedPageBreak/>
        <w:t xml:space="preserve">Коммуникативная инициатива: наблюдение за </w:t>
      </w:r>
      <w:proofErr w:type="gramStart"/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  <w:t>совместной</w:t>
      </w:r>
      <w:proofErr w:type="gramEnd"/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  <w:t xml:space="preserve"> </w:t>
      </w:r>
    </w:p>
    <w:p w:rsidR="00CC1228" w:rsidRPr="002642F5" w:rsidRDefault="00CC1228" w:rsidP="00CC12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mallCaps/>
          <w:color w:val="31849B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  <w:t>деятельностью – игровой и продуктивной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7"/>
      </w:tblGrid>
      <w:tr w:rsidR="00CC1228" w:rsidRPr="002642F5" w:rsidTr="005A2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уровень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Привлекает внимание сверстника к своим действиям, комментирует их в речи, но не старается, чтобы сверстник понял; также выступает как активный наблюдатель – пристраивается к уже </w:t>
            </w:r>
            <w:proofErr w:type="gramStart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действующему</w:t>
            </w:r>
            <w:proofErr w:type="gramEnd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сверстницу, комментирует и подправляет наблюдаемые действия; старается быть (играть, делан.) рядом со сверстниками; </w:t>
            </w:r>
            <w:proofErr w:type="spellStart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ситуативен</w:t>
            </w:r>
            <w:proofErr w:type="spellEnd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выборе, довольствуется обществом и вниманием любого.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Ключевые признаки</w:t>
            </w: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обращает внимание сверстника на интересующие самого ребенка действия («Смотри...), комментирует их в речи, но не старается быть понятым;</w:t>
            </w:r>
          </w:p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довольствуется обществом любого.</w:t>
            </w:r>
          </w:p>
        </w:tc>
      </w:tr>
      <w:tr w:rsidR="00CC1228" w:rsidRPr="002642F5" w:rsidTr="005A2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уровень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Намеренно привлекает определенного сверстника к совместной деятельности с опорой на предмет и одновременным кратким словесным пояснением замысла, цели («Давай играть, делать...»); направляет парное взаимодействие в игре, используя речевое пошаговое предложение-побуждение партнера к конкретным действиям («Ты говори...», «Ты делай,,.»); поддерживает аналог в конкретной деятельности; может найти аналогичные или дополняющие игровые материалы</w:t>
            </w:r>
            <w:proofErr w:type="gramStart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оли, не вступая в конфликт со сверстником.</w:t>
            </w:r>
          </w:p>
          <w:p w:rsidR="00CC1228" w:rsidRPr="002642F5" w:rsidRDefault="00CC1228" w:rsidP="005A2830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Ключевые признаки</w:t>
            </w: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CC1228" w:rsidRPr="002642F5" w:rsidRDefault="00CC1228" w:rsidP="005A2830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инициирует парное взаимодействие со сверстником через краткое речевое предложение-побуждение («Давай играть, делать...»);</w:t>
            </w:r>
          </w:p>
          <w:p w:rsidR="00CC1228" w:rsidRPr="002642F5" w:rsidRDefault="00CC1228" w:rsidP="005A2830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поддерживает диалог в конкретной деятельности;</w:t>
            </w:r>
          </w:p>
          <w:p w:rsidR="00CC1228" w:rsidRPr="002642F5" w:rsidRDefault="00CC1228" w:rsidP="005A2830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начинает проявлять избирательность в выборе партнера.</w:t>
            </w:r>
          </w:p>
        </w:tc>
      </w:tr>
      <w:tr w:rsidR="00CC1228" w:rsidRPr="002642F5" w:rsidTr="005A2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уровень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Инициирует и организует действия двух-трех сверстников, словесно развертывая исходные замыслы, цели, спланировав несколько начальных действий («Давайте </w:t>
            </w: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так </w:t>
            </w: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играть…, рисовать...); использует простой договор («Я буду..., а вы будете…), не ущемляя интересы и желания других; может встроиться в совместную деятельность других детей, подобрав подходящие по смыслу игровые роли, материалы; легко поддерживает диалог </w:t>
            </w:r>
            <w:r w:rsidRPr="002642F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</w:t>
            </w: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конкретной деятельности;</w:t>
            </w:r>
            <w:proofErr w:type="gramEnd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может инициировать и поддержать простой диалог со сверстником на отвлеченную тему; избирателен в выборе партнеров; осознанно стремится не только к реализации замысла, но и к взаимопониманию, к поддержанию слаженного взаимодействия с партнерами.</w:t>
            </w:r>
          </w:p>
          <w:p w:rsidR="00CC1228" w:rsidRPr="002642F5" w:rsidRDefault="00CC1228" w:rsidP="005A2830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Ключевые признаки</w:t>
            </w: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CC1228" w:rsidRPr="002642F5" w:rsidRDefault="00CC1228" w:rsidP="005A2830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 развернутой словесной форме предлагает партнерам исходные замыслы, цели;</w:t>
            </w:r>
          </w:p>
          <w:p w:rsidR="00CC1228" w:rsidRPr="002642F5" w:rsidRDefault="00CC1228" w:rsidP="005A2830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договаривается о распределении действий, не ущемляя интересы других участников;</w:t>
            </w:r>
          </w:p>
          <w:p w:rsidR="00CC1228" w:rsidRPr="002642F5" w:rsidRDefault="00CC1228" w:rsidP="005A2830">
            <w:pPr>
              <w:shd w:val="clear" w:color="auto" w:fill="FFFFFF"/>
              <w:spacing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избирателен</w:t>
            </w:r>
            <w:proofErr w:type="gramEnd"/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 выборе партнеров, осознанно стремится к взаимопониманию и поддержанию слаженного взаимодействия.</w:t>
            </w:r>
          </w:p>
        </w:tc>
      </w:tr>
    </w:tbl>
    <w:p w:rsidR="00CC1228" w:rsidRPr="002642F5" w:rsidRDefault="00CC1228" w:rsidP="00CC122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</w:pPr>
    </w:p>
    <w:p w:rsidR="00CC1228" w:rsidRPr="002642F5" w:rsidRDefault="00CC1228" w:rsidP="00CC1228">
      <w:pPr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  <w:br w:type="page"/>
      </w:r>
    </w:p>
    <w:p w:rsidR="00CC1228" w:rsidRPr="002642F5" w:rsidRDefault="00CC1228" w:rsidP="00CC122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  <w:lastRenderedPageBreak/>
        <w:t xml:space="preserve">Познавательная инициатива – любознательность: 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31849B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  <w:t xml:space="preserve">наблюдение за </w:t>
      </w:r>
      <w:proofErr w:type="gramStart"/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  <w:t>познавательно-исследовательской</w:t>
      </w:r>
      <w:proofErr w:type="gramEnd"/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  <w:t xml:space="preserve"> </w:t>
      </w:r>
      <w:r w:rsidRPr="002642F5">
        <w:rPr>
          <w:rFonts w:ascii="Times New Roman" w:eastAsia="Times New Roman" w:hAnsi="Times New Roman" w:cs="Times New Roman"/>
          <w:b/>
          <w:bCs/>
          <w:smallCaps/>
          <w:color w:val="31849B"/>
          <w:sz w:val="24"/>
          <w:szCs w:val="24"/>
        </w:rPr>
        <w:t xml:space="preserve">и </w:t>
      </w:r>
    </w:p>
    <w:p w:rsidR="00CC1228" w:rsidRPr="002642F5" w:rsidRDefault="00CC1228" w:rsidP="00CC12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31849B"/>
          <w:sz w:val="24"/>
          <w:szCs w:val="24"/>
        </w:rPr>
        <w:t>продуктивной деятельностью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3041"/>
      </w:tblGrid>
      <w:tr w:rsidR="00CC1228" w:rsidRPr="002642F5" w:rsidTr="005A2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уровень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Замечает новые предметы в окружении и проявляет интерес и ним; активно обследует вещи, практически обнаруживая их возможности (манипулирует, разбирает – собирает, без попыток достичь точного исходного состояния); многократно повторяет действия; поглощен процессом.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Ключевые признаки</w:t>
            </w: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проявляет интерес к новым предметам, манипулирует ими, практически обнаруживая их возможности;</w:t>
            </w:r>
          </w:p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многократно воспроизводит действия.</w:t>
            </w:r>
          </w:p>
        </w:tc>
      </w:tr>
      <w:tr w:rsidR="00CC1228" w:rsidRPr="002642F5" w:rsidTr="005A2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уровень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Предвосхищает или сопровождает вопросами практическое исследование новых предметов («Что это?</w:t>
            </w:r>
            <w:proofErr w:type="gramEnd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чего?); обнаруживает осознанное намерение узнать что-то относительно конкретных вещей и явлений («Как это получается? Как бы это сделать? </w:t>
            </w:r>
            <w:proofErr w:type="gramStart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это так?»); высказывает простые предположения о связи действия и возможного эффекта при исследовании новых предметов, стремится достичь определенного эффекта («Если сделать так... или так...), не ограничиваясь простым манипулированием; встраивает свои новые представления в сюжеты игры, темы рисования, конструирования.</w:t>
            </w:r>
            <w:proofErr w:type="gramEnd"/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Ключевые признаки</w:t>
            </w: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задает вопросы относительно конкретных вещей и явлений (что? как? зачем?); 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- высказывает простые предположения, осуществляет вариативные </w:t>
            </w:r>
            <w:proofErr w:type="gramStart"/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действии</w:t>
            </w:r>
            <w:proofErr w:type="gramEnd"/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по отношению ч исследуемому объекту, добиваясь нужного результата.</w:t>
            </w:r>
          </w:p>
        </w:tc>
      </w:tr>
      <w:tr w:rsidR="00CC1228" w:rsidRPr="002642F5" w:rsidTr="005A2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уровень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Задает вопросы, касающиеся предметов и явлений, лежащих за кругом непосредственно </w:t>
            </w:r>
            <w:proofErr w:type="gramStart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данного</w:t>
            </w:r>
            <w:proofErr w:type="gramEnd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(как? почему? зачем?); обнаруживает стремление объяснить связь фактов, использует простое причинное рассуждение (потому что...); стремится к упорядочиванию, систематизации конкретных материалов (в виде коллекции); проявляет интерес к познавательной литературе, к символическим языкам; </w:t>
            </w:r>
            <w:proofErr w:type="gramStart"/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самостоятельно берется делать что-то по графическим схемам (лепить, конструировать), составлять карты, схемы, пиктограммы, записывать истории, наблюдения (осваивает письмо как средство систематизации и коммуникации.</w:t>
            </w:r>
            <w:proofErr w:type="gramEnd"/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Ключевые признаки</w:t>
            </w: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задает вопросы об отвлеченных вещах;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- обнаруживает стремление к упорядочиванию фактов и представлений, </w:t>
            </w:r>
            <w:proofErr w:type="gramStart"/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способен</w:t>
            </w:r>
            <w:proofErr w:type="gramEnd"/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к простому рассуждению;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проявляет интерес к символическим языкам (графические схемы, письмо).</w:t>
            </w:r>
          </w:p>
        </w:tc>
      </w:tr>
    </w:tbl>
    <w:p w:rsidR="00CC1228" w:rsidRPr="002642F5" w:rsidRDefault="00CC1228" w:rsidP="00CC1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31849B"/>
          <w:sz w:val="24"/>
          <w:szCs w:val="24"/>
        </w:rPr>
      </w:pPr>
    </w:p>
    <w:p w:rsidR="00CC1228" w:rsidRPr="002642F5" w:rsidRDefault="00CC1228" w:rsidP="00CC1228">
      <w:pPr>
        <w:rPr>
          <w:rFonts w:ascii="Times New Roman" w:eastAsia="Times New Roman" w:hAnsi="Times New Roman" w:cs="Times New Roman"/>
          <w:b/>
          <w:smallCaps/>
          <w:color w:val="31849B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smallCaps/>
          <w:color w:val="31849B"/>
          <w:sz w:val="24"/>
          <w:szCs w:val="24"/>
        </w:rPr>
        <w:br w:type="page"/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31849B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smallCaps/>
          <w:color w:val="31849B"/>
          <w:sz w:val="24"/>
          <w:szCs w:val="24"/>
        </w:rPr>
        <w:lastRenderedPageBreak/>
        <w:t xml:space="preserve">Двигательная инициатива: наблюдение за </w:t>
      </w:r>
      <w:proofErr w:type="gramStart"/>
      <w:r w:rsidRPr="002642F5">
        <w:rPr>
          <w:rFonts w:ascii="Times New Roman" w:eastAsia="Times New Roman" w:hAnsi="Times New Roman" w:cs="Times New Roman"/>
          <w:b/>
          <w:smallCaps/>
          <w:color w:val="31849B"/>
          <w:sz w:val="24"/>
          <w:szCs w:val="24"/>
        </w:rPr>
        <w:t>различными</w:t>
      </w:r>
      <w:proofErr w:type="gramEnd"/>
    </w:p>
    <w:p w:rsidR="00CC1228" w:rsidRPr="002642F5" w:rsidRDefault="00CC1228" w:rsidP="00CC12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color w:val="31849B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smallCaps/>
          <w:color w:val="31849B"/>
          <w:sz w:val="24"/>
          <w:szCs w:val="24"/>
        </w:rPr>
        <w:t>формами двигательной активности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3041"/>
      </w:tblGrid>
      <w:tr w:rsidR="00CC1228" w:rsidRPr="002642F5" w:rsidTr="005A2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уровень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>Регулярно перемещается в пространстве, совершая различные типы движений и действий с предметами. Его движения энергичны, но носят процессуальный характер (то есть движение совершается ради движения). Ребенок не придает значения правильности выполнения движений, но низкую двигательную эффективность он компенсирует энергичностью.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Ключевые признаки</w:t>
            </w: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sz w:val="24"/>
                <w:szCs w:val="24"/>
              </w:rPr>
              <w:t>- с удовольствием участвует в играх, организованных взрослым;</w:t>
            </w:r>
          </w:p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sz w:val="24"/>
                <w:szCs w:val="24"/>
              </w:rPr>
              <w:t>- при появлении интересного предмета не ограничивается его созерцанием, а перемещается ближе к нему, стремится совершить с ним трансформации физического характера (катает, бросает и т. д.).</w:t>
            </w:r>
          </w:p>
        </w:tc>
      </w:tr>
      <w:tr w:rsidR="00CC1228" w:rsidRPr="002642F5" w:rsidTr="005A2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уровень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>Совершает осознанные, дифференцированные относительно объектов и целей движения. Проявляет интерес к определенным типам движений и физических упражнений (бегу, прыжкам, метанию). Следуя рекомендациям взрослого, совершенствует свои движения (например, выполняет согласованные движения рук при беге, ловит мяч кистями рук и т.д.), но через некоторое время может вернуться к первоначальному способу их выполнения. С удовольствием пробует свои силы в новых типах двигательной активности.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Ключевые признаки</w:t>
            </w:r>
            <w:r w:rsidRPr="002642F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: 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sz w:val="24"/>
                <w:szCs w:val="24"/>
              </w:rPr>
              <w:t>- интересуется у взрослого, почему у него не получаются те или иные движения;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</w:rPr>
              <w:t>- в игре стремится освоить новые типы движений, подражая взрослому.</w:t>
            </w:r>
          </w:p>
        </w:tc>
      </w:tr>
      <w:tr w:rsidR="00CC1228" w:rsidRPr="002642F5" w:rsidTr="005A2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уровень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 xml:space="preserve">Привлекает физическая активность, он стремится улучшить ее показатели (прыгнуть дальше, пробежать быстрее). Он прислушивается к советам взрослого относительно того, как добиться лучших результатов, </w:t>
            </w:r>
            <w:proofErr w:type="gramStart"/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 xml:space="preserve"> усвоив тот или иной двигательный навык, постоянно использует его. Проявляет интерес к различным формам двигательной активности (езде на велосипеде и др.), стремится овладеть ими. Не жалуется на физическую усталость, связывает ее со спортивными достижениями.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Ключевые признаки</w:t>
            </w:r>
            <w:r w:rsidRPr="002642F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: 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sz w:val="24"/>
                <w:szCs w:val="24"/>
              </w:rPr>
              <w:t>- интересуется у взрослого, как выполнить те или иные физические упражнения наиболее эффективно;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sz w:val="24"/>
                <w:szCs w:val="24"/>
              </w:rPr>
              <w:t>- охотно выполняет различную деятельность, сопряженную с физической нагрузкой;</w:t>
            </w:r>
          </w:p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i/>
                <w:sz w:val="24"/>
                <w:szCs w:val="24"/>
              </w:rPr>
              <w:t>- отмечает свои достижения в том или ином виде спорта.</w:t>
            </w:r>
          </w:p>
        </w:tc>
      </w:tr>
    </w:tbl>
    <w:p w:rsidR="00CC1228" w:rsidRPr="002642F5" w:rsidRDefault="00CC1228" w:rsidP="00CC122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1228" w:rsidRPr="002642F5" w:rsidRDefault="00CC1228" w:rsidP="00CC12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CC1228" w:rsidRPr="002642F5" w:rsidRDefault="00CC1228" w:rsidP="00CC122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Нормативная карта развития дошкольника состоит из двух частей:</w:t>
      </w:r>
    </w:p>
    <w:p w:rsidR="00CC1228" w:rsidRPr="002642F5" w:rsidRDefault="00CC1228" w:rsidP="00CC1228">
      <w:pPr>
        <w:shd w:val="clear" w:color="auto" w:fill="FFFFFF"/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- собственно нормативной карты развития, отражающей ход решения главной возрастной задачи (становление инициативности в разных видах деятельности);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- карты, отражающей психологический фон развития (подтверждение базисного доверия и самостоятельности).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Нормативная карта развития задана как индивидуально-групповая, так как образовательный процесс в детском саду ориентирован на группу детей. Это позволяет видеть групповую картину: 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- доминирующий уровень развития детей в группе,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детей, развитие которых отклоняется в сторону запаздывания или опережения.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такой картины достаточно для принятия эффективных мер по индивидуализации образовательного процесса.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Поскольку речь идет об инициативе ребенка, воспитатель заполняет карту на основе наблюдений за детьми </w:t>
      </w:r>
      <w:r w:rsidRPr="002642F5">
        <w:rPr>
          <w:rFonts w:ascii="Times New Roman" w:eastAsia="Times New Roman" w:hAnsi="Times New Roman" w:cs="Times New Roman"/>
          <w:b/>
          <w:iCs/>
          <w:sz w:val="24"/>
          <w:szCs w:val="24"/>
        </w:rPr>
        <w:t>в свободной самостоятельной деятельности</w:t>
      </w:r>
      <w:r w:rsidRPr="002642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не на занятиях или в совместной партнерской деятельности </w:t>
      </w:r>
      <w:proofErr w:type="gramStart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взрослым, где инициатива задается педагогом.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Воспитателю не нужно организовывать какие-то специальные ситуации наблюдения. Для оценки он использует те </w:t>
      </w:r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</w:t>
      </w:r>
      <w:r w:rsidRPr="00264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дения, которые уже есть в</w:t>
      </w:r>
      <w:r w:rsidRPr="00264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64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 сознании (тот «образ» ребенка, который у него сложился).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Карта заполняется воспитателем три раза в год: 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раз – по </w:t>
      </w:r>
      <w:proofErr w:type="gramStart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прошествии</w:t>
      </w:r>
      <w:proofErr w:type="gramEnd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первого месяца учебного года; 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раз – в середине года (в январе); 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 раз – в конце года, показывая итоговый результат продвижения детей группы.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Заполняя карту, воспитатель против фамилии каждого ребенка делает отметки во всех трех столбцах, используя три вида маркировки:</w:t>
      </w:r>
    </w:p>
    <w:p w:rsidR="00CC1228" w:rsidRPr="002642F5" w:rsidRDefault="00CC1228" w:rsidP="00CC1228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«обычно»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(данный уровень-качество инициативы является типичным, характерным для ребенка, проявляется у него чаще всего):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</w:rPr>
        <w:t>«изредка»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(данный уровень-качество инициативы не характерен для ребенка, но проявляется в его деятельности время от времени);</w:t>
      </w:r>
    </w:p>
    <w:p w:rsidR="00CC1228" w:rsidRPr="002642F5" w:rsidRDefault="00CC1228" w:rsidP="00CC1228">
      <w:pPr>
        <w:shd w:val="clear" w:color="auto" w:fill="FFFFFF"/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red"/>
        </w:rPr>
        <w:t>«нет»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(данный уровень-качество инициативы не проявляется в деятельности ребенка совсем).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Прежде </w:t>
      </w:r>
      <w:proofErr w:type="gramStart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описаний трех уровней на бланке воспитатель выбирает тот, который характеризует типичное для ребенка качество инициативы в данной сфере, и в данном столбце проставляет маркировку 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«обычно»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Маркировка 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«обычно»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проставляется </w:t>
      </w:r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только в одном столбце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она </w:t>
      </w:r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обязательно должна быть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двух других столбцах воспитатель проставляет маркировки 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«изредка»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«нет»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Каждую из них допустимо ставить против фамилии ребенка один или два раза. Главное, чтобы все столбцы были заполнены.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Оценивается именно данная сфера инициативы (ее уровень-качество), а </w:t>
      </w:r>
      <w:r w:rsidRPr="002642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 частота появления 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по сравнению с другими сферами инициативы.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при заполнении карты воспитатель хочет проставить маркировку 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«обычно»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сразу в двух или трех столбцах или проставить маркировки 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«изредка»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«нет»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всех трех столбцах, не используя маркировку 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«обычно»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, это означает, что относительно данного ребенка у него еще не сложился определенный «образ» и с оцениванием следует повременить, поставив перед собой задачу в ближайшую неделю понаблюдать за ребенком в данной сфере</w:t>
      </w:r>
      <w:proofErr w:type="gramEnd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активности.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итоге заполнения карты развития у воспитателя появляется целостная наглядная картина уровня развития каждого ребенка по всем сферам инициативы и картина всей группы по отношению </w:t>
      </w:r>
      <w:r w:rsidRPr="002642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</w:t>
      </w:r>
      <w:r w:rsidRPr="002642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общепринятые возрастным нормативам.</w:t>
      </w:r>
      <w:proofErr w:type="gramEnd"/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Заполнив бланк, </w:t>
      </w:r>
      <w:proofErr w:type="gramStart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proofErr w:type="gramEnd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ориентируется на маркировки 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«обычно»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результате для каждой сферы инициативы проявляется как бы </w:t>
      </w:r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«профиль» группы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означающий </w:t>
      </w:r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наличный уровень развития детей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1228" w:rsidRPr="002642F5" w:rsidRDefault="00CC1228" w:rsidP="00CC122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Работа воспитателя с заполненной картой развития</w:t>
      </w:r>
    </w:p>
    <w:tbl>
      <w:tblPr>
        <w:tblStyle w:val="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CC1228" w:rsidRPr="002642F5" w:rsidTr="005A2830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Большая часть детей по маркировке </w:t>
            </w: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«обычно»</w:t>
            </w: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42F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попадает в соответствующий возрасту группы нормативный диапазон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2642F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1C62CC" wp14:editId="52070FF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71120</wp:posOffset>
                      </wp:positionV>
                      <wp:extent cx="563880" cy="281940"/>
                      <wp:effectExtent l="0" t="19050" r="45720" b="41910"/>
                      <wp:wrapNone/>
                      <wp:docPr id="863" name="Стрелка вправо 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2819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863" o:spid="_x0000_s1026" type="#_x0000_t13" style="position:absolute;margin-left:6.75pt;margin-top:5.6pt;width:44.4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jylgIAABYFAAAOAAAAZHJzL2Uyb0RvYy54bWysVM1uEzEQviPxDpbvdJM0KWnUTRUaBSFV&#10;baQW9ex4vT+S/xg72ZQT4k14gwqJC0jwCts3Yuzd9P+E2IN3xvP/zYyPjrdKko0AVxmd0v5ejxKh&#10;uckqXaT04+XizZgS55nOmDRapPRaOHo8ff3qqLYTMTClkZkAgk60m9Q2paX3dpIkjpdCMbdnrNAo&#10;zA0o5pGFIsmA1ehdyWTQ6x0ktYHMguHCObydt0I6jf7zXHB/nudOeCJTirn5eEI8V+FMpkdsUgCz&#10;ZcW7NNg/ZKFYpTHonas584ysoXrmSlUcjDO53+NGJSbPKy5iDVhNv/ekmouSWRFrQXCcvYPJ/T+3&#10;/GyzBFJlKR0f7FOimcImNd9uv95+aX40v5qfzQ1pvjd/kL3B/28S1BC02roJ2l7YJXScQzIgsM1B&#10;hT/WRrYR6Os7oMXWE46Xo4P98RjbwVE0GPcPh7ERyb2xBeffC6NIIFIKVVH6GYCpI8hsc+o8hkWD&#10;nWKI6IysskUlZWSgWJ1IIBuGnR8uxv1385A3mjxSk5rUmMNo2AvpMJzAXDKPpLKIidMFJUwWONrc&#10;Q4z9yNq9ECQGL1km2tCjHn67yK368yxCFXPmytYkhuhMpA7+RJzkrugAfQt2oFYmu8YOgmlH21m+&#10;qNDbKXN+yQBnGevC/fTneOTSYLGmoygpDXx+6T7o44ihlJIadwOB+LRmICiRHzQO32F/iB0jPjLD&#10;0dsBMvBQsnoo0Wt1YrAJfXwJLI9k0PdyR+Zg1BWu8SxERRHTHGO3kHfMiW93Fh8CLmazqIYLZJk/&#10;1ReWB+cBp4Dj5faKge0Gx+PEnZndHrHJk8lpdYOlNrO1N3kVx+oeV2xVYHD5YtO6hyJs90M+at0/&#10;Z9O/AAAA//8DAFBLAwQUAAYACAAAACEAxfLdud4AAAAIAQAADwAAAGRycy9kb3ducmV2LnhtbEyP&#10;wU7DMBBE70j8g7VI3KjTVKlQiFNVReFScaAtB25uvE2ixutgu034e7YnOK1GM5p9U6wm24sr+tA5&#10;UjCfJSCQamc6ahQc9tXTM4gQNRndO0IFPxhgVd7fFTo3bqQPvO5iI7iEQq4VtDEOuZShbtHqMHMD&#10;Ensn562OLH0jjdcjl9tepkmylFZ3xB9aPeCmxfq8u1gFbnz9ws0U/fdnczhV7377VtVbpR4fpvUL&#10;iIhT/AvDDZ/RoWSmo7uQCaJnvcg4yXeegrj5SboAcVSQZUuQZSH/Dyh/AQAA//8DAFBLAQItABQA&#10;BgAIAAAAIQC2gziS/gAAAOEBAAATAAAAAAAAAAAAAAAAAAAAAABbQ29udGVudF9UeXBlc10ueG1s&#10;UEsBAi0AFAAGAAgAAAAhADj9If/WAAAAlAEAAAsAAAAAAAAAAAAAAAAALwEAAF9yZWxzLy5yZWxz&#10;UEsBAi0AFAAGAAgAAAAhACLlyPKWAgAAFgUAAA4AAAAAAAAAAAAAAAAALgIAAGRycy9lMm9Eb2Mu&#10;eG1sUEsBAi0AFAAGAAgAAAAhAMXy3bneAAAACAEAAA8AAAAAAAAAAAAAAAAA8AQAAGRycy9kb3du&#10;cmV2LnhtbFBLBQYAAAAABAAEAPMAAAD7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 обстоят благополучно. Воспитатель может продолжать использовать выбранную ранее тактику организации образовательного процесса.</w:t>
            </w:r>
          </w:p>
        </w:tc>
      </w:tr>
      <w:tr w:rsidR="00CC1228" w:rsidRPr="002642F5" w:rsidTr="005A2830">
        <w:trPr>
          <w:jc w:val="center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C1228" w:rsidRPr="002642F5" w:rsidTr="005A2830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Основная часть детей по маркировке </w:t>
            </w: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«обычно»</w:t>
            </w: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(по одной или нескольким сферам инициативы) </w:t>
            </w:r>
            <w:r w:rsidRPr="002642F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оказывается в предшествующем нормативном возрастном диапазоне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2642F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FD3BB1" wp14:editId="54E7ECE3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-51435</wp:posOffset>
                      </wp:positionV>
                      <wp:extent cx="563880" cy="281940"/>
                      <wp:effectExtent l="0" t="19050" r="45720" b="41910"/>
                      <wp:wrapNone/>
                      <wp:docPr id="864" name="Стрелка вправо 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2819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864" o:spid="_x0000_s1026" type="#_x0000_t13" style="position:absolute;margin-left:7.05pt;margin-top:-4.05pt;width:44.4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QflgIAABYFAAAOAAAAZHJzL2Uyb0RvYy54bWysVM1uEzEQviPxDpbvdJOQlDTqpgqNgpAq&#10;WqlFPU+83uxKXtuMnWzKCfEmvEGFxAUkeIXtGzH2bvp/QuzBO+P5/2bGh0fbSrGNRFcanfL+Xo8z&#10;qYXJSr1K+ceLxasxZ86DzkAZLVN+JR0/mr58cVjbiRyYwqhMIiMn2k1qm/LCeztJEicKWYHbM1Zq&#10;EuYGK/DE4irJEGryXqlk0OvtJ7XBzKIR0jm6nbdCPo3+81wKf5rnTnqmUk65+XhiPJfhTKaHMFkh&#10;2KIUXRrwD1lUUGoKeutqDh7YGssnrqpSoHEm93vCVInJ81LIWANV0+89qua8ACtjLQSOs7cwuf/n&#10;VnzYnCErs5SP94ecaaioSc23m683X5ofza/mZ3PNmu/NH2Kv6f+bBTUCrbZuQrbn9gw7zhEZENjm&#10;WIU/1ca2EeirW6Dl1jNBl6P91+MxtUOQaDDuHwxjI5I7Y4vOv5OmYoFIOZarws8QTR1Bhs2J8xSW&#10;DHaKIaIzqswWpVKRwdXyWCHbAHV+uBj3385D3mTyQE1pVlMOo2EvpAM0gbkCT2RlCROnV5yBWtFo&#10;C48x9gNr90yQGLyATLahRz36dpFb9adZhCrm4IrWJIboTJQO/mSc5K7oAH0LdqCWJruiDqJpR9tZ&#10;sSjJ2wk4fwZIs0x10X76UzpyZahY01GcFQY/P3cf9GnESMpZTbtBQHxaA0rO1HtNw3fQH1LHmI/M&#10;cPRmQAzelyzvS/S6OjbUhD69BFZEMuh7tSNzNNUlrfEsRCURaEGxW8g75ti3O0sPgZCzWVSjBbLg&#10;T/S5FcF5wCngeLG9BLTd4HiauA9mt0cweTQ5rW6w1Ga29iYv41jd4UqtCgwtX2xa91CE7b7PR627&#10;52z6FwAA//8DAFBLAwQUAAYACAAAACEAutYs1N4AAAAIAQAADwAAAGRycy9kb3ducmV2LnhtbEyP&#10;zW7CMBCE75X6DtZW6g0coEI0jYMQVXpBPZSfQ28mXpKo8TrYhqRv3+VUTqvRjGa/yZaDbcUVfWgc&#10;KZiMExBIpTMNVQr2u2K0ABGiJqNbR6jgFwMs88eHTKfG9fSF122sBJdQSLWCOsYulTKUNVodxq5D&#10;Yu/kvNWRpa+k8brnctvKaZLMpdUN8Ydad7iusfzZXqwC179/43qI/nyo9qfi028+inKj1PPTsHoD&#10;EXGI/2G44TM65Mx0dBcyQbSsXyacVDBa8L35yfQVxFHBbD4DmWfyfkD+BwAA//8DAFBLAQItABQA&#10;BgAIAAAAIQC2gziS/gAAAOEBAAATAAAAAAAAAAAAAAAAAAAAAABbQ29udGVudF9UeXBlc10ueG1s&#10;UEsBAi0AFAAGAAgAAAAhADj9If/WAAAAlAEAAAsAAAAAAAAAAAAAAAAALwEAAF9yZWxzLy5yZWxz&#10;UEsBAi0AFAAGAAgAAAAhAMYV9B+WAgAAFgUAAA4AAAAAAAAAAAAAAAAALgIAAGRycy9lMm9Eb2Mu&#10;eG1sUEsBAi0AFAAGAAgAAAAhALrWLNTeAAAACAEAAA8AAAAAAAAAAAAAAAAA8AQAAGRycy9kb3du&#10;cmV2LnhtbFBLBQYAAAAABAAEAPMAAAD7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Воспитателю следует пересмотреть тактику организации образовательного процесса.</w:t>
            </w:r>
          </w:p>
        </w:tc>
      </w:tr>
    </w:tbl>
    <w:p w:rsidR="00CC1228" w:rsidRPr="002642F5" w:rsidRDefault="00CC1228" w:rsidP="00CC122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Подбирая более адекватную тактику, воспитатель обращает внимание на два существенных условия для продвижения детей: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характер и мера собственного участия взрослого в совместной деятельности с детьми, в процессе которой он демонстрирует образцы данного вида культурной практики; 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2)</w:t>
      </w:r>
      <w:r w:rsidRPr="002642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предметное наполнение среды, создающее стимул и опору для обращения детей к данному виду культурной практики.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заполнения карты развития воспитатель выявляет детей, не «дотягивающих» до норматива (по одной или нескольким сферам развития) и нуждающихся в индивидуальной работе. Определив по карте в общем виде сферы отставаний ребенка, воспитатель обращается к специалистам (психологу, логопеду), которые на основе диагностических процедур выявят причины этого отставания и помогут составить </w:t>
      </w:r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программу индивидуальной работы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Первоначальный срез и срез в середине года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 для гибко проектирования воспитателем образовательного процесса, интенсифицируя, расширяя или усложняя содержание культурной практики детей, которая соотносится с той или иной сферой инициативы.</w:t>
      </w:r>
    </w:p>
    <w:p w:rsidR="00CC1228" w:rsidRPr="002642F5" w:rsidRDefault="00CC1228" w:rsidP="00CC1228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C1228" w:rsidRPr="002642F5" w:rsidRDefault="00CC1228" w:rsidP="00CC1228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 w:rsidRPr="002642F5">
        <w:rPr>
          <w:rFonts w:ascii="Times New Roman" w:hAnsi="Times New Roman"/>
          <w:b/>
          <w:i/>
          <w:sz w:val="24"/>
          <w:szCs w:val="24"/>
        </w:rPr>
        <w:t>Итоговый срез в конце года:</w:t>
      </w:r>
    </w:p>
    <w:p w:rsidR="00CC1228" w:rsidRPr="002642F5" w:rsidRDefault="00CC1228" w:rsidP="00CC12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2F5">
        <w:rPr>
          <w:rFonts w:ascii="Times New Roman" w:hAnsi="Times New Roman"/>
          <w:sz w:val="24"/>
          <w:szCs w:val="24"/>
        </w:rPr>
        <w:t>- свидетельствует о степени эффективности образовательного процесса;</w:t>
      </w:r>
    </w:p>
    <w:p w:rsidR="00CC1228" w:rsidRPr="002642F5" w:rsidRDefault="00CC1228" w:rsidP="00CC12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2F5">
        <w:rPr>
          <w:rFonts w:ascii="Times New Roman" w:hAnsi="Times New Roman"/>
          <w:sz w:val="24"/>
          <w:szCs w:val="24"/>
        </w:rPr>
        <w:t>- служит рефлексией (оценкой своей работы в течение года и фиксации удачных и неудовлетворительных моментов в ней, не давших должного результата);</w:t>
      </w:r>
    </w:p>
    <w:p w:rsidR="00CC1228" w:rsidRPr="002642F5" w:rsidRDefault="00CC1228" w:rsidP="00CC12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2F5">
        <w:rPr>
          <w:rFonts w:ascii="Times New Roman" w:hAnsi="Times New Roman"/>
          <w:sz w:val="24"/>
          <w:szCs w:val="24"/>
        </w:rPr>
        <w:t>- является основанием для разработки (корректировки) рабочих программ на следующий учебный год.</w:t>
      </w:r>
    </w:p>
    <w:p w:rsidR="00CC1228" w:rsidRPr="002642F5" w:rsidRDefault="00CC1228" w:rsidP="00CC1228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CC1228" w:rsidRPr="002642F5" w:rsidRDefault="00CC1228" w:rsidP="00CC1228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CC1228" w:rsidRPr="002642F5" w:rsidRDefault="00CC1228" w:rsidP="00CC1228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lastRenderedPageBreak/>
        <w:t>НОРМАТИВНАЯ КАРТА РАЗВИТИЯ</w:t>
      </w:r>
    </w:p>
    <w:tbl>
      <w:tblPr>
        <w:tblStyle w:val="10"/>
        <w:tblW w:w="15135" w:type="dxa"/>
        <w:tblLayout w:type="fixed"/>
        <w:tblLook w:val="04A0" w:firstRow="1" w:lastRow="0" w:firstColumn="1" w:lastColumn="0" w:noHBand="0" w:noVBand="1"/>
      </w:tblPr>
      <w:tblGrid>
        <w:gridCol w:w="2377"/>
        <w:gridCol w:w="3969"/>
        <w:gridCol w:w="4253"/>
        <w:gridCol w:w="4536"/>
      </w:tblGrid>
      <w:tr w:rsidR="00CC1228" w:rsidRPr="002642F5" w:rsidTr="005A2830">
        <w:trPr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Сферы </w:t>
            </w:r>
          </w:p>
          <w:p w:rsidR="00CC1228" w:rsidRPr="002642F5" w:rsidRDefault="00CC1228" w:rsidP="005A283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</w:rPr>
              <w:t>инициативы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уровень </w:t>
            </w:r>
          </w:p>
          <w:p w:rsidR="00CC1228" w:rsidRPr="002642F5" w:rsidRDefault="00CC1228" w:rsidP="005A283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(типично </w:t>
            </w:r>
            <w:proofErr w:type="gramEnd"/>
          </w:p>
          <w:p w:rsidR="00CC1228" w:rsidRPr="002642F5" w:rsidRDefault="00CC1228" w:rsidP="005A283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</w:rPr>
              <w:t>в 3-4 года)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уровень </w:t>
            </w:r>
          </w:p>
          <w:p w:rsidR="00CC1228" w:rsidRPr="002642F5" w:rsidRDefault="00CC1228" w:rsidP="005A283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(типично </w:t>
            </w:r>
            <w:proofErr w:type="gramEnd"/>
          </w:p>
          <w:p w:rsidR="00CC1228" w:rsidRPr="002642F5" w:rsidRDefault="00CC1228" w:rsidP="005A283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</w:rPr>
              <w:t>в 4-5 лет)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уровень </w:t>
            </w:r>
          </w:p>
          <w:p w:rsidR="00CC1228" w:rsidRPr="002642F5" w:rsidRDefault="00CC1228" w:rsidP="005A283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(типично </w:t>
            </w:r>
            <w:proofErr w:type="gramEnd"/>
          </w:p>
          <w:p w:rsidR="00CC1228" w:rsidRPr="002642F5" w:rsidRDefault="00CC1228" w:rsidP="005A283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</w:rPr>
              <w:t>в 6-7 лет)</w:t>
            </w:r>
          </w:p>
        </w:tc>
      </w:tr>
      <w:tr w:rsidR="00CC1228" w:rsidRPr="002642F5" w:rsidTr="005A2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Творческая инициатива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>В рамках наличной предметн</w:t>
            </w:r>
            <w:proofErr w:type="gramStart"/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 xml:space="preserve"> игровой обстановки активно развертывает несколько связанных по смыслу игровых действий (роль в действии); вариативно использует предметы- заместители в условном игровом значении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>Имеет первоначальный замысел, легко меняющийся в процессе игры; принимает разнообразные роли; при развертывании отдельных сюжетных эпизодов подкрепляет условные действия ролевой речью (вариативные диалоги с игрушками или сверстниками)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 xml:space="preserve">Комбинирует разнообразные сюжетные эпизоды в новую связную последовательность, использует развернутое словесное комментирование игры через события и пространство (что – где происходит с персонажами); частично воплощает игровой замысел в продукте (словесном – история, предметном – макет, сюжетный рисунок) </w:t>
            </w:r>
          </w:p>
        </w:tc>
      </w:tr>
      <w:tr w:rsidR="00CC1228" w:rsidRPr="002642F5" w:rsidTr="005A2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Инициатива </w:t>
            </w:r>
          </w:p>
          <w:p w:rsidR="00CC1228" w:rsidRPr="002642F5" w:rsidRDefault="00CC1228" w:rsidP="005A2830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как </w:t>
            </w:r>
          </w:p>
          <w:p w:rsidR="00CC1228" w:rsidRPr="002642F5" w:rsidRDefault="00CC1228" w:rsidP="005A2830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целеполагание </w:t>
            </w:r>
          </w:p>
          <w:p w:rsidR="00CC1228" w:rsidRPr="002642F5" w:rsidRDefault="00CC1228" w:rsidP="005A2830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 волевое</w:t>
            </w:r>
          </w:p>
          <w:p w:rsidR="00CC1228" w:rsidRPr="002642F5" w:rsidRDefault="00CC1228" w:rsidP="005A2830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усилие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>Поглощен</w:t>
            </w:r>
            <w:proofErr w:type="gramEnd"/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процессом; конкретная цель не фиксируется: бросает работу, как только появляются отвлекающие моменты, и не возвращается к ней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 xml:space="preserve">Формулирует конкретную цель («Нарисую домик»); в процессе работы может менять цель, но фиксирует конечный результат («Получилась машина»)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 xml:space="preserve">Обозначает конкретную цель, удерживает ее во время работы; фиксирует конечный результат; стремится достичь хорошего качества; возвращается к прерванной работе, доводит ее до конца </w:t>
            </w:r>
          </w:p>
        </w:tc>
      </w:tr>
      <w:tr w:rsidR="00CC1228" w:rsidRPr="002642F5" w:rsidTr="005A2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642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Коммуникативная </w:t>
            </w:r>
          </w:p>
          <w:p w:rsidR="00CC1228" w:rsidRPr="002642F5" w:rsidRDefault="00CC1228" w:rsidP="005A283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инициатива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 xml:space="preserve">Обращает внимание сверстника на интересующие самого ребенка действия («Смотри...»), комментирует их в речи, но не старается быть понятым; довольствуется обществом любого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 xml:space="preserve">Инициирует парное взаимодействие со сверстником через краткое речевое предложение-побуждение («Давай играть, делать...»); поддерживает диалог в конкретной деятельности; начинает проявлять избирательность в выборе партнера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 xml:space="preserve">В развернутой словесной форме предлагает партнерам исходные замыслы, цели; договаривается о распределении действий, не ущемляя интересы других участников; </w:t>
            </w:r>
            <w:proofErr w:type="gramStart"/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>избирателен</w:t>
            </w:r>
            <w:proofErr w:type="gramEnd"/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 xml:space="preserve"> в выборе партнеров; осознанно стремится к взаимопониманию и поддержанию слаженного взаимодействия </w:t>
            </w:r>
          </w:p>
        </w:tc>
      </w:tr>
      <w:tr w:rsidR="00CC1228" w:rsidRPr="002642F5" w:rsidTr="005A2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Познавательная</w:t>
            </w:r>
          </w:p>
          <w:p w:rsidR="00CC1228" w:rsidRPr="002642F5" w:rsidRDefault="00CC1228" w:rsidP="005A2830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инициатива – любознательность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 xml:space="preserve">Проявляет интерес к новым предметам, манипулирует ими, практически обнаруживая их возможности; многократно воспроизводит действия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Задает вопросы относительно конкретных вещей и явлений (что? как? зачем?); высказывает простые предположения, осуществляет вариативные действия по отношению к исследуемому объекту, добиваясь </w:t>
            </w:r>
            <w:r w:rsidRPr="002642F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lastRenderedPageBreak/>
              <w:t xml:space="preserve">нужного результата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Задает вопросы об отвлеченных вещах; обнаруживает стремление к упорядочиванию фактов и представлений, способен </w:t>
            </w:r>
            <w:r w:rsidRPr="002642F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к </w:t>
            </w: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 xml:space="preserve">простому рассуждению; проявляет интерес к символическим языкам (графические </w:t>
            </w: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схемы, письмо) </w:t>
            </w:r>
          </w:p>
        </w:tc>
      </w:tr>
      <w:tr w:rsidR="00CC1228" w:rsidRPr="002642F5" w:rsidTr="005A2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Двигательная инициатива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>Регулярно перемещается в пространстве, совершая различные типы движений и действий с предметами. Его движения энергичны, но носят процессуальный характер (то есть движение совершается ради движения). Ребенок не придает значения правильности выполнения движений, но низкую двигательную эффективность он компенсирует энергичностью.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>Совершает осознанные, дифференцированные относительно объектов и целей движения. Проявляет интерес к определенным типам движений и физических упражнений (бегу, прыжкам, метанию). Следуя рекомендациям взрослого, совершенствует свои движения (например, выполняет согласованные движения рук при беге, ловит мяч кистями рук и т.д.), но через некоторое время может вернуться к первоначальному способу их выполнения. С удовольствием пробует свои силы в новых типах двигательной активности.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Привлекает физическая активность, он стремится улучшить ее показатели (прыгнуть дальше, пробежать быстрее). Он прислушивается к советам взрослого относительно того, как добиться лучших результатов, </w:t>
            </w:r>
            <w:proofErr w:type="gramStart"/>
            <w:r w:rsidRPr="002642F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</w:t>
            </w:r>
            <w:proofErr w:type="gramEnd"/>
            <w:r w:rsidRPr="002642F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усвоив тот или иной двигательный навык, постоянно использует его. Проявляет интерес к различным формам двигательной активности (езде на велосипеде и др.), стремится овладеть ими. Не жалуется на физическую усталость, связывает ее со спортивными достижениями.</w:t>
            </w:r>
          </w:p>
        </w:tc>
      </w:tr>
    </w:tbl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1228" w:rsidRPr="002642F5" w:rsidRDefault="00CC1228" w:rsidP="00CC1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1228" w:rsidRPr="002642F5">
          <w:pgSz w:w="16838" w:h="11906" w:orient="landscape"/>
          <w:pgMar w:top="1134" w:right="1134" w:bottom="993" w:left="1134" w:header="709" w:footer="709" w:gutter="0"/>
          <w:cols w:space="720"/>
        </w:sectPr>
      </w:pPr>
    </w:p>
    <w:p w:rsidR="00CC1228" w:rsidRPr="002642F5" w:rsidRDefault="00CC1228" w:rsidP="00CC122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42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КАРТА РАЗВИТИЯ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3388"/>
        <w:gridCol w:w="269"/>
        <w:gridCol w:w="3626"/>
        <w:gridCol w:w="281"/>
        <w:gridCol w:w="281"/>
        <w:gridCol w:w="16"/>
        <w:gridCol w:w="265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90"/>
      </w:tblGrid>
      <w:tr w:rsidR="00CC1228" w:rsidRPr="002642F5" w:rsidTr="005A2830">
        <w:trPr>
          <w:tblHeader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1228" w:rsidRPr="002642F5" w:rsidRDefault="00CC1228" w:rsidP="005A2830">
            <w:pPr>
              <w:ind w:right="113"/>
              <w:jc w:val="right"/>
              <w:rPr>
                <w:rFonts w:ascii="Times New Roman" w:eastAsia="Times New Roman" w:hAnsi="Times New Roman"/>
                <w:b/>
                <w:smallCaps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smallCaps/>
                <w:sz w:val="24"/>
              </w:rPr>
              <w:t>код</w:t>
            </w:r>
          </w:p>
        </w:tc>
        <w:tc>
          <w:tcPr>
            <w:tcW w:w="7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Сфера инициативы</w:t>
            </w:r>
          </w:p>
        </w:tc>
        <w:tc>
          <w:tcPr>
            <w:tcW w:w="70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</w:rPr>
              <w:t>Фамилия, имя</w:t>
            </w:r>
          </w:p>
        </w:tc>
      </w:tr>
      <w:tr w:rsidR="00CC1228" w:rsidRPr="002642F5" w:rsidTr="005A2830">
        <w:trPr>
          <w:cantSplit/>
          <w:trHeight w:val="1712"/>
          <w:tblHeader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11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1228" w:rsidRPr="005F4F1F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1228" w:rsidRPr="005F4F1F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smallCaps/>
                <w:sz w:val="24"/>
              </w:rPr>
              <w:t>Т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b/>
                <w:smallCaps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bCs/>
                <w:iCs/>
                <w:smallCaps/>
                <w:color w:val="000000"/>
                <w:sz w:val="24"/>
                <w:szCs w:val="28"/>
              </w:rPr>
              <w:t>Творческая инициатива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</w:tr>
      <w:tr w:rsidR="00CC1228" w:rsidRPr="002642F5" w:rsidTr="0088104B"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уровень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88104B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color w:val="FFFFFF" w:themeColor="background1"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88104B" w:rsidRDefault="00CC1228" w:rsidP="0088104B">
            <w:pPr>
              <w:rPr>
                <w:rFonts w:ascii="Times New Roman" w:eastAsia="Times New Roman" w:hAnsi="Times New Roman"/>
                <w:smallCaps/>
                <w:color w:val="FFFFFF" w:themeColor="background1"/>
                <w:sz w:val="24"/>
                <w:lang w:val="en-U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88104B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color w:val="FFFFFF" w:themeColor="background1"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88104B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color w:val="FFFFFF" w:themeColor="background1"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88104B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</w:tr>
      <w:tr w:rsidR="00CC1228" w:rsidRPr="002642F5" w:rsidTr="0088104B"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II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уровень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88104B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color w:val="FFFFFF" w:themeColor="background1"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88104B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color w:val="FFFFFF" w:themeColor="background1"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88104B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color w:val="FFFFFF" w:themeColor="background1"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88104B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color w:val="FFFFFF" w:themeColor="background1"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88104B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</w:tr>
      <w:tr w:rsidR="00CC1228" w:rsidRPr="002642F5" w:rsidTr="0088104B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2642F5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уровень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88104B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color w:val="FFFFFF" w:themeColor="background1"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88104B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color w:val="FFFFFF" w:themeColor="background1"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88104B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color w:val="FFFFFF" w:themeColor="background1"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88104B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color w:val="FFFFFF" w:themeColor="background1"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88104B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  <w:proofErr w:type="gramStart"/>
            <w:r w:rsidRPr="002642F5">
              <w:rPr>
                <w:rFonts w:ascii="Times New Roman" w:eastAsia="Times New Roman" w:hAnsi="Times New Roman"/>
                <w:b/>
                <w:smallCaps/>
                <w:sz w:val="24"/>
              </w:rPr>
              <w:t>Ц</w:t>
            </w:r>
            <w:proofErr w:type="gramEnd"/>
          </w:p>
        </w:tc>
        <w:tc>
          <w:tcPr>
            <w:tcW w:w="7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b/>
                <w:smallCaps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bCs/>
                <w:iCs/>
                <w:smallCaps/>
                <w:color w:val="000000"/>
                <w:sz w:val="24"/>
                <w:szCs w:val="24"/>
              </w:rPr>
              <w:t>Инициатива как целеполагание и волевое</w:t>
            </w:r>
            <w:r w:rsidRPr="002642F5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4"/>
                <w:szCs w:val="24"/>
              </w:rPr>
              <w:t xml:space="preserve"> </w:t>
            </w:r>
            <w:r w:rsidRPr="002642F5">
              <w:rPr>
                <w:rFonts w:ascii="Times New Roman" w:eastAsia="Times New Roman" w:hAnsi="Times New Roman"/>
                <w:b/>
                <w:bCs/>
                <w:iCs/>
                <w:smallCaps/>
                <w:color w:val="000000"/>
                <w:sz w:val="24"/>
                <w:szCs w:val="24"/>
              </w:rPr>
              <w:t>усилие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7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pacing w:line="23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pacing w:line="23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FBF8" w:themeFill="background2" w:themeFillTint="33"/>
            <w:hideMark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smallCaps/>
                <w:sz w:val="24"/>
              </w:rPr>
              <w:t>К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1228" w:rsidRPr="002642F5" w:rsidRDefault="00CC1228" w:rsidP="005A2830">
            <w:pPr>
              <w:spacing w:line="232" w:lineRule="auto"/>
              <w:jc w:val="both"/>
              <w:rPr>
                <w:rFonts w:ascii="Times New Roman" w:eastAsia="Times New Roman" w:hAnsi="Times New Roman"/>
                <w:b/>
                <w:smallCaps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bCs/>
                <w:iCs/>
                <w:smallCaps/>
                <w:color w:val="000000"/>
                <w:sz w:val="24"/>
                <w:szCs w:val="24"/>
              </w:rPr>
              <w:t>Коммуникативная инициатива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8" w:themeFill="background2" w:themeFillTint="33"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pacing w:line="232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pacing w:line="232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pacing w:line="23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  <w:proofErr w:type="gramStart"/>
            <w:r w:rsidRPr="002642F5">
              <w:rPr>
                <w:rFonts w:ascii="Times New Roman" w:eastAsia="Times New Roman" w:hAnsi="Times New Roman"/>
                <w:b/>
                <w:smallCaps/>
                <w:sz w:val="24"/>
              </w:rPr>
              <w:t>П</w:t>
            </w:r>
            <w:proofErr w:type="gramEnd"/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bCs/>
                <w:iCs/>
                <w:smallCaps/>
                <w:color w:val="000000"/>
                <w:sz w:val="24"/>
                <w:szCs w:val="24"/>
              </w:rPr>
              <w:t>Познавательная инициатива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smallCaps/>
                <w:sz w:val="24"/>
              </w:rPr>
              <w:t>Д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smallCaps/>
                <w:sz w:val="24"/>
                <w:szCs w:val="24"/>
              </w:rPr>
              <w:t>Двигательная инициатива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642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mallCaps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обычно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mallCaps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изредка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mallCaps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нет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</w:tr>
    </w:tbl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228" w:rsidRPr="002642F5" w:rsidRDefault="00CC1228" w:rsidP="00CC1228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sectPr w:rsidR="00CC1228" w:rsidRPr="002642F5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CC1228" w:rsidRPr="002642F5" w:rsidRDefault="00CC1228" w:rsidP="00CC1228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lastRenderedPageBreak/>
        <w:t>Карта психологического фона развития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Цель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контроль психологического фона развития ребенка. 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дошкольном возрасте, помимо формирования у ребенка инициативности, происходит процесс своего рода «подтверждения» тех субъектных психологических образований, которые формировались на предыдущих этапах онтогенеза: базисного доверия (открытости) к миру и к себе и самостоятельности. Это «подтверждение» (или </w:t>
      </w:r>
      <w:proofErr w:type="spellStart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неподтверждение</w:t>
      </w:r>
      <w:proofErr w:type="spellEnd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) указанных образований определяется тем, насколько успешно и самостоятельно ребенок справляется с кругом тех бытовых, социальных и личностных задач, которые составляют функциональный фон его жизнедеятельности.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содержит перечень основных позиций, позволяющий систематически удерживать в поле внимания этот процесс, к числу которых относится: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бытовых задач (самообслуживание);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осуществление контактов </w:t>
      </w:r>
      <w:proofErr w:type="gramStart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взрослыми;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контактов со сверстниками;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поддержание положительного отношения к себе.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 стороны жизнедеятельности ребенка отвечают важнейшим человеческим потребностям: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- потребность в физическом комфорте, безопасности;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- потребность в сопричастности к жизни группы, душевной близости;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потребность в уважении и самоуважении. 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какие-то из потребностей остаются нереализованными, это создает предпосылки неудовлетворенности и, возможно, невротизации ребенка, что нарушает нормальный ход его жизнедеятельности и развития. Поэтому контроль над этими процессами рассматривается как осуществление </w:t>
      </w:r>
      <w:proofErr w:type="spellStart"/>
      <w:proofErr w:type="gramStart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-профилактической</w:t>
      </w:r>
      <w:proofErr w:type="gramEnd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функции. 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Приведенные в карте показатели позволяют оценить, насколько успешно та или иная задача решается самим ребенком.</w:t>
      </w:r>
    </w:p>
    <w:p w:rsidR="00CC1228" w:rsidRPr="002642F5" w:rsidRDefault="00CC1228" w:rsidP="00CC122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Матрицы развития и </w:t>
      </w:r>
      <w:r w:rsidRPr="002642F5">
        <w:rPr>
          <w:rFonts w:ascii="Times New Roman" w:eastAsia="Times New Roman" w:hAnsi="Times New Roman" w:cs="Times New Roman"/>
          <w:b/>
          <w:bCs/>
          <w:iCs/>
          <w:smallCaps/>
          <w:color w:val="000000"/>
          <w:sz w:val="24"/>
          <w:szCs w:val="24"/>
        </w:rPr>
        <w:t>психологического фона развития ребёнка</w:t>
      </w:r>
    </w:p>
    <w:p w:rsidR="00CC1228" w:rsidRPr="002642F5" w:rsidRDefault="00CC1228" w:rsidP="00CC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Матрицы развития и </w:t>
      </w:r>
      <w:r w:rsidRPr="002642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психологического фона развития ребёнка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42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позволяют</w:t>
      </w:r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получить целостную наглядную картину динамики уровня его развития по всем сферам инициативы и успешность решения той или иной задачи самим ребёнком.</w:t>
      </w:r>
    </w:p>
    <w:p w:rsidR="00CC1228" w:rsidRPr="002642F5" w:rsidRDefault="00CC1228" w:rsidP="00CC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 w:rsidRPr="0026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Выявив детей, не «дотягивающих» до норматива (по одной или нескольким сферам развития) и нуждающихся в индивидуальной работе, и составив со специалистами программу индивидуальной работы, воспитатель составляет матрицы развития и </w:t>
      </w:r>
      <w:r w:rsidRPr="002642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психологического фона развития ребёнка для индивидуальной работы с родителями (законными представителями) ребёнка с целью определения путей взаимодействия по реализации </w:t>
      </w:r>
      <w:r w:rsidRPr="002642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индивидуальной работы.</w:t>
      </w:r>
      <w:r w:rsidRPr="002642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gramEnd"/>
    </w:p>
    <w:p w:rsidR="00CC1228" w:rsidRPr="002642F5" w:rsidRDefault="00CC1228" w:rsidP="00CC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C1228" w:rsidRPr="002642F5" w:rsidRDefault="00CC1228" w:rsidP="00CC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C1228" w:rsidRPr="002642F5" w:rsidRDefault="00CC1228" w:rsidP="00CC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C1228" w:rsidRPr="002642F5" w:rsidRDefault="00CC1228" w:rsidP="00CC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C1228" w:rsidRPr="002642F5" w:rsidRDefault="00CC1228" w:rsidP="00CC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Style w:val="10"/>
        <w:tblpPr w:leftFromText="180" w:rightFromText="180" w:vertAnchor="text" w:horzAnchor="margin" w:tblpY="4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3394"/>
        <w:gridCol w:w="2961"/>
        <w:gridCol w:w="2957"/>
        <w:gridCol w:w="2958"/>
      </w:tblGrid>
      <w:tr w:rsidR="00CC1228" w:rsidRPr="002642F5" w:rsidTr="005A2830">
        <w:tc>
          <w:tcPr>
            <w:tcW w:w="2516" w:type="dxa"/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Возрастная группа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CC1228" w:rsidRPr="002642F5" w:rsidRDefault="00CC1228" w:rsidP="005A2830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42F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Дата</w:t>
            </w:r>
            <w:r w:rsidRPr="002642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642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заполнения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tbl>
      <w:tblPr>
        <w:tblStyle w:val="10"/>
        <w:tblpPr w:leftFromText="180" w:rightFromText="180" w:vertAnchor="text" w:horzAnchor="margin" w:tblpY="1120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2758"/>
        <w:gridCol w:w="627"/>
        <w:gridCol w:w="269"/>
        <w:gridCol w:w="3624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95"/>
      </w:tblGrid>
      <w:tr w:rsidR="00CC1228" w:rsidRPr="002642F5" w:rsidTr="005A2830">
        <w:trPr>
          <w:tblHeader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1228" w:rsidRPr="002642F5" w:rsidRDefault="00CC1228" w:rsidP="005A2830">
            <w:pPr>
              <w:ind w:right="113"/>
              <w:jc w:val="right"/>
              <w:rPr>
                <w:rFonts w:ascii="Times New Roman" w:eastAsia="Times New Roman" w:hAnsi="Times New Roman"/>
                <w:b/>
                <w:smallCaps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smallCaps/>
                <w:sz w:val="24"/>
              </w:rPr>
              <w:t>код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Составляющие </w:t>
            </w:r>
          </w:p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психологического </w:t>
            </w:r>
          </w:p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фона</w:t>
            </w:r>
          </w:p>
        </w:tc>
        <w:tc>
          <w:tcPr>
            <w:tcW w:w="4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Показатели благополучия</w:t>
            </w:r>
          </w:p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0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sz w:val="24"/>
              </w:rPr>
              <w:t>Фамилия, имя</w:t>
            </w:r>
          </w:p>
        </w:tc>
      </w:tr>
      <w:tr w:rsidR="00CC1228" w:rsidRPr="002642F5" w:rsidTr="005A2830">
        <w:trPr>
          <w:cantSplit/>
          <w:trHeight w:val="1712"/>
          <w:tblHeader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8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228" w:rsidRPr="002642F5" w:rsidRDefault="00CC1228" w:rsidP="005A2830">
            <w:pPr>
              <w:ind w:right="113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smallCaps/>
                <w:sz w:val="24"/>
              </w:rPr>
              <w:t>Б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rPr>
                <w:rFonts w:ascii="Times New Roman" w:eastAsia="Times New Roman" w:hAnsi="Times New Roman"/>
                <w:b/>
                <w:smallCaps/>
                <w:sz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>Растущая независимость в бытовом плане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b/>
                <w:smallCaps/>
              </w:rPr>
            </w:pPr>
            <w:r w:rsidRPr="002642F5">
              <w:rPr>
                <w:rFonts w:ascii="Times New Roman" w:eastAsia="Times New Roman" w:hAnsi="Times New Roman"/>
                <w:szCs w:val="24"/>
              </w:rPr>
              <w:t>уверенно справляется с бытовыми задачами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</w:rPr>
            </w:pPr>
            <w:r w:rsidRPr="002642F5">
              <w:rPr>
                <w:rFonts w:ascii="Times New Roman" w:eastAsia="Times New Roman" w:hAnsi="Times New Roman"/>
                <w:szCs w:val="24"/>
              </w:rPr>
              <w:t>стремится к самообслуживанию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</w:tr>
      <w:tr w:rsidR="00CC1228" w:rsidRPr="002642F5" w:rsidTr="005A2830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smallCaps/>
                <w:sz w:val="24"/>
              </w:rPr>
              <w:t>В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Контакты с взрослыми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ind w:right="113"/>
              <w:rPr>
                <w:rFonts w:ascii="Times New Roman" w:eastAsia="Times New Roman" w:hAnsi="Times New Roman"/>
              </w:rPr>
            </w:pPr>
            <w:r w:rsidRPr="002642F5">
              <w:rPr>
                <w:rFonts w:ascii="Times New Roman" w:eastAsia="Times New Roman" w:hAnsi="Times New Roman"/>
                <w:szCs w:val="24"/>
              </w:rPr>
              <w:t>легко обращается за помощью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2642F5">
              <w:rPr>
                <w:rFonts w:ascii="Times New Roman" w:eastAsia="Times New Roman" w:hAnsi="Times New Roman"/>
                <w:szCs w:val="24"/>
              </w:rPr>
              <w:t>делится впечатлениями и эмоциями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</w:tr>
      <w:tr w:rsidR="00CC1228" w:rsidRPr="002642F5" w:rsidTr="005A2830"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smallCaps/>
                <w:sz w:val="24"/>
              </w:rPr>
              <w:t>С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Контакты </w:t>
            </w:r>
          </w:p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b/>
                <w:smallCaps/>
                <w:sz w:val="24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 сверстниками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ind w:right="113"/>
              <w:rPr>
                <w:rFonts w:ascii="Times New Roman" w:eastAsia="Times New Roman" w:hAnsi="Times New Roman"/>
                <w:b/>
                <w:smallCaps/>
              </w:rPr>
            </w:pPr>
            <w:r w:rsidRPr="002642F5">
              <w:rPr>
                <w:rFonts w:ascii="Times New Roman" w:eastAsia="Times New Roman" w:hAnsi="Times New Roman"/>
                <w:szCs w:val="24"/>
              </w:rPr>
              <w:t>легко вступает в контакты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ind w:right="113"/>
              <w:rPr>
                <w:rFonts w:ascii="Times New Roman" w:eastAsia="Times New Roman" w:hAnsi="Times New Roman"/>
              </w:rPr>
            </w:pPr>
            <w:r w:rsidRPr="002642F5">
              <w:rPr>
                <w:rFonts w:ascii="Times New Roman" w:eastAsia="Times New Roman" w:hAnsi="Times New Roman"/>
                <w:szCs w:val="24"/>
              </w:rPr>
              <w:t>имеет близких друзей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6"/>
              </w:rPr>
            </w:pPr>
          </w:p>
        </w:tc>
      </w:tr>
      <w:tr w:rsidR="00CC1228" w:rsidRPr="002642F5" w:rsidTr="005A2830"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</w:rPr>
            </w:pPr>
            <w:r w:rsidRPr="002642F5">
              <w:rPr>
                <w:rFonts w:ascii="Times New Roman" w:eastAsia="Times New Roman" w:hAnsi="Times New Roman"/>
                <w:b/>
                <w:smallCaps/>
                <w:sz w:val="24"/>
              </w:rPr>
              <w:t>Я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 xml:space="preserve">Положительное </w:t>
            </w:r>
          </w:p>
          <w:p w:rsidR="00CC1228" w:rsidRPr="002642F5" w:rsidRDefault="00CC1228" w:rsidP="005A283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sz w:val="24"/>
                <w:szCs w:val="24"/>
              </w:rPr>
              <w:t>отношение к себе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pacing w:line="232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642F5">
              <w:rPr>
                <w:rFonts w:ascii="Times New Roman" w:eastAsia="Times New Roman" w:hAnsi="Times New Roman"/>
                <w:szCs w:val="24"/>
              </w:rPr>
              <w:t>демонстрирует свои достижения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mallCaps/>
                <w:sz w:val="24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8" w:rsidRPr="002642F5" w:rsidRDefault="00CC1228" w:rsidP="005A2830">
            <w:pPr>
              <w:spacing w:line="232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642F5">
              <w:rPr>
                <w:rFonts w:ascii="Times New Roman" w:eastAsia="Times New Roman" w:hAnsi="Times New Roman"/>
                <w:szCs w:val="24"/>
              </w:rPr>
              <w:t>защищает себя и свои права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spacing w:line="232" w:lineRule="auto"/>
              <w:jc w:val="center"/>
              <w:rPr>
                <w:rFonts w:ascii="Times New Roman" w:eastAsia="Times New Roman" w:hAnsi="Times New Roman"/>
                <w:smallCaps/>
                <w:sz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mallCaps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обычно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mallCaps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изредка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</w:tr>
      <w:tr w:rsidR="00CC1228" w:rsidRPr="002642F5" w:rsidTr="005A2830"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228" w:rsidRPr="002642F5" w:rsidRDefault="00CC1228" w:rsidP="005A2830">
            <w:pPr>
              <w:rPr>
                <w:rFonts w:ascii="Times New Roman" w:eastAsia="Times New Roman" w:hAnsi="Times New Roman"/>
                <w:b/>
                <w:smallCaps/>
                <w:sz w:val="24"/>
                <w:szCs w:val="24"/>
              </w:rPr>
            </w:pPr>
            <w:r w:rsidRPr="002642F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нет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28" w:rsidRPr="002642F5" w:rsidRDefault="00CC1228" w:rsidP="005A2830">
            <w:pPr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</w:tr>
    </w:tbl>
    <w:p w:rsidR="00CC1228" w:rsidRPr="002642F5" w:rsidRDefault="00CC1228" w:rsidP="00CC1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2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Карта психологического фона развития</w:t>
      </w:r>
    </w:p>
    <w:p w:rsidR="00CC1228" w:rsidRDefault="00CC1228" w:rsidP="00CC1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228" w:rsidRDefault="00CC1228" w:rsidP="00CC12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1228" w:rsidRPr="002642F5" w:rsidRDefault="00CC1228" w:rsidP="00CC12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1228" w:rsidRPr="002642F5" w:rsidRDefault="00CC1228" w:rsidP="00CC12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42F5" w:rsidRPr="002642F5" w:rsidRDefault="002642F5" w:rsidP="002642F5">
      <w:pPr>
        <w:tabs>
          <w:tab w:val="left" w:pos="4254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3697"/>
        <w:gridCol w:w="3696"/>
        <w:gridCol w:w="3697"/>
      </w:tblGrid>
      <w:tr w:rsidR="002642F5" w:rsidRPr="002642F5" w:rsidTr="002642F5">
        <w:tc>
          <w:tcPr>
            <w:tcW w:w="7393" w:type="dxa"/>
            <w:gridSpan w:val="2"/>
            <w:hideMark/>
          </w:tcPr>
          <w:p w:rsidR="002642F5" w:rsidRPr="002642F5" w:rsidRDefault="002642F5" w:rsidP="002642F5">
            <w:pPr>
              <w:jc w:val="center"/>
              <w:rPr>
                <w:rFonts w:ascii="Times New Roman" w:eastAsia="Times New Roman" w:hAnsi="Times New Roman"/>
                <w:b/>
                <w:smallCaps/>
                <w:color w:val="000000"/>
                <w:sz w:val="26"/>
                <w:szCs w:val="26"/>
              </w:rPr>
            </w:pPr>
            <w:r w:rsidRPr="002642F5">
              <w:rPr>
                <w:rFonts w:ascii="Times New Roman" w:eastAsia="Times New Roman" w:hAnsi="Times New Roman"/>
                <w:b/>
                <w:smallCaps/>
                <w:color w:val="000000"/>
                <w:sz w:val="26"/>
                <w:szCs w:val="26"/>
              </w:rPr>
              <w:lastRenderedPageBreak/>
              <w:t>Матрица развития ребёнка</w:t>
            </w:r>
          </w:p>
        </w:tc>
        <w:tc>
          <w:tcPr>
            <w:tcW w:w="7393" w:type="dxa"/>
            <w:gridSpan w:val="2"/>
            <w:hideMark/>
          </w:tcPr>
          <w:p w:rsidR="002642F5" w:rsidRPr="002642F5" w:rsidRDefault="002642F5" w:rsidP="002642F5">
            <w:pPr>
              <w:jc w:val="center"/>
              <w:rPr>
                <w:rFonts w:ascii="Times New Roman" w:eastAsia="Times New Roman" w:hAnsi="Times New Roman"/>
                <w:b/>
                <w:smallCaps/>
                <w:color w:val="000000"/>
                <w:sz w:val="26"/>
                <w:szCs w:val="26"/>
              </w:rPr>
            </w:pPr>
            <w:r w:rsidRPr="002642F5">
              <w:rPr>
                <w:rFonts w:ascii="Times New Roman" w:eastAsia="Times New Roman" w:hAnsi="Times New Roman"/>
                <w:b/>
                <w:smallCaps/>
                <w:color w:val="000000"/>
                <w:sz w:val="26"/>
                <w:szCs w:val="26"/>
              </w:rPr>
              <w:t xml:space="preserve">Матрица </w:t>
            </w:r>
            <w:r w:rsidRPr="002642F5">
              <w:rPr>
                <w:rFonts w:ascii="Times New Roman" w:eastAsia="Times New Roman" w:hAnsi="Times New Roman"/>
                <w:b/>
                <w:bCs/>
                <w:iCs/>
                <w:smallCaps/>
                <w:color w:val="000000"/>
                <w:sz w:val="26"/>
                <w:szCs w:val="26"/>
              </w:rPr>
              <w:t>психологического фона развития ребёнка</w:t>
            </w:r>
          </w:p>
        </w:tc>
      </w:tr>
      <w:tr w:rsidR="002642F5" w:rsidRPr="002642F5" w:rsidTr="002642F5">
        <w:tc>
          <w:tcPr>
            <w:tcW w:w="7393" w:type="dxa"/>
            <w:gridSpan w:val="2"/>
          </w:tcPr>
          <w:p w:rsidR="002642F5" w:rsidRPr="002642F5" w:rsidRDefault="002642F5" w:rsidP="002642F5">
            <w:pPr>
              <w:jc w:val="center"/>
              <w:rPr>
                <w:rFonts w:ascii="Times New Roman" w:eastAsia="Times New Roman" w:hAnsi="Times New Roman"/>
                <w:b/>
                <w:smallCaps/>
                <w:color w:val="000000"/>
                <w:sz w:val="26"/>
                <w:szCs w:val="26"/>
              </w:rPr>
            </w:pPr>
          </w:p>
        </w:tc>
        <w:tc>
          <w:tcPr>
            <w:tcW w:w="7393" w:type="dxa"/>
            <w:gridSpan w:val="2"/>
          </w:tcPr>
          <w:p w:rsidR="002642F5" w:rsidRPr="002642F5" w:rsidRDefault="002642F5" w:rsidP="002642F5">
            <w:pPr>
              <w:jc w:val="center"/>
              <w:rPr>
                <w:rFonts w:ascii="Times New Roman" w:eastAsia="Times New Roman" w:hAnsi="Times New Roman"/>
                <w:b/>
                <w:smallCaps/>
                <w:color w:val="000000"/>
                <w:sz w:val="26"/>
                <w:szCs w:val="26"/>
              </w:rPr>
            </w:pPr>
          </w:p>
        </w:tc>
      </w:tr>
      <w:tr w:rsidR="002642F5" w:rsidRPr="002642F5" w:rsidTr="002642F5">
        <w:tc>
          <w:tcPr>
            <w:tcW w:w="7393" w:type="dxa"/>
            <w:gridSpan w:val="2"/>
            <w:hideMark/>
          </w:tcPr>
          <w:p w:rsidR="002642F5" w:rsidRPr="002642F5" w:rsidRDefault="002642F5" w:rsidP="002642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E105E0" wp14:editId="08AB3626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2011680</wp:posOffset>
                      </wp:positionV>
                      <wp:extent cx="23495" cy="23495"/>
                      <wp:effectExtent l="0" t="0" r="33655" b="33655"/>
                      <wp:wrapNone/>
                      <wp:docPr id="861" name="Прямая со стрелкой 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495" cy="23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61" o:spid="_x0000_s1026" type="#_x0000_t32" style="position:absolute;margin-left:129.4pt;margin-top:158.4pt;width:1.85pt;height:1.8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v3VwIAAGQEAAAOAAAAZHJzL2Uyb0RvYy54bWysVM2O0zAQviPxDpbvbZpuWtpo0xVKWi4L&#10;VNqFuxs7jUViW7a3aYWQFl5gH4FX4MKBH+0zpG/E2OkWCheEyGEyjmc+fzPzOecX27pCG6YNlyLB&#10;YX+AERO5pFysE/zqetGbYGQsEZRUUrAE75jBF7PHj84bFbOhLGVFmUYAIkzcqASX1qo4CExespqY&#10;vlRMwGYhdU0sLPU6oJo0gF5XwXAwGAeN1FRpmTNj4GvWbeKZxy8KltuXRWGYRVWCgZv1Vnu7cjaY&#10;nZN4rYkqeX6gQf6BRU24gEOPUBmxBN1o/gdUzXMtjSxsP5d1IIuC58zXANWEg9+quSqJYr4WaI5R&#10;xzaZ/webv9gsNeI0wZNxiJEgNQyp/bi/3d+139tP+zu0f9/eg9l/2N+2n9tv7df2vv2CXDT0rlEm&#10;BohULLWrPt+KK3Up8zcGCZmWRKyZr+F6pwDWZwQnKW5hFDBYNc8lhRhyY6Vv5LbQNSoqrl67RAcO&#10;zUJbP7ndcXJsa1EOH4dn0XSEUQ47nQvcAhI7EJeqtLHPmKyRcxJsrCZ8XdpUCgEKkbo7gGwuje0S&#10;HxJcspALXlVeKJVATYKno+HIMzKy4tRtujCj16u00mhDnNT84zoELE7CtLwR1IOVjND5wbeEV50P&#10;8ZVweFAa0Dl4nZbeTgfT+WQ+iXrRcDzvRYMs6z1dpFFvvAifjLKzLE2z8J2jFkZxySllwrF70HUY&#10;/Z1uDjesU+RR2cc2BKfovkQg+/D2pP2U3WA7iawk3S2164YbOEjZBx+unbsrv6591M+fw+wHAAAA&#10;//8DAFBLAwQUAAYACAAAACEAyKdI8N8AAAALAQAADwAAAGRycy9kb3ducmV2LnhtbEyPQU+DQBCF&#10;7yb+h82YeLNLUZBQlsaYaDwYklZ737IjoOwsslug/97xpLeZNy/vfVNsF9uLCUffOVKwXkUgkGpn&#10;OmoUvL893WQgfNBkdO8IFZzRw7a8vCh0btxMO5z2oREcQj7XCtoQhlxKX7dotV+5AYlvH260OvA6&#10;NtKMeuZw28s4ilJpdUfc0OoBH1usv/Ynq+Cb7s+HOzlln1UV0ueX14awmpW6vloeNiACLuHPDL/4&#10;jA4lMx3diYwXvYI4yRg9KLhdpzywI07jBMSRlThKQJaF/P9D+QMAAP//AwBQSwECLQAUAAYACAAA&#10;ACEAtoM4kv4AAADhAQAAEwAAAAAAAAAAAAAAAAAAAAAAW0NvbnRlbnRfVHlwZXNdLnhtbFBLAQIt&#10;ABQABgAIAAAAIQA4/SH/1gAAAJQBAAALAAAAAAAAAAAAAAAAAC8BAABfcmVscy8ucmVsc1BLAQIt&#10;ABQABgAIAAAAIQAvgOv3VwIAAGQEAAAOAAAAAAAAAAAAAAAAAC4CAABkcnMvZTJvRG9jLnhtbFBL&#10;AQItABQABgAIAAAAIQDIp0jw3wAAAAsBAAAPAAAAAAAAAAAAAAAAALEEAABkcnMvZG93bnJldi54&#10;bWxQSwUGAAAAAAQABADzAAAAvQUAAAAA&#10;"/>
                  </w:pict>
                </mc:Fallback>
              </mc:AlternateContent>
            </w:r>
            <w:r w:rsidRPr="002642F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490621" wp14:editId="2B7CEDEA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1666875</wp:posOffset>
                      </wp:positionV>
                      <wp:extent cx="635" cy="635"/>
                      <wp:effectExtent l="0" t="0" r="0" b="0"/>
                      <wp:wrapNone/>
                      <wp:docPr id="860" name="Прямая со стрелкой 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60" o:spid="_x0000_s1026" type="#_x0000_t32" style="position:absolute;margin-left:32.15pt;margin-top:131.25pt;width: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jcTgIAAFYEAAAOAAAAZHJzL2Uyb0RvYy54bWysVM2O0zAQviPxDpbv3TTdtnSjTVcoabks&#10;UGmXB3Btp7FIbMt2m1YIadkX2EfgFbhw4Ef7DOkbMXZ/oHBBiB6mY3vm8zczn3N5ta4rtOLGCiVT&#10;HJ91MeKSKibkIsVvbqedEUbWEclIpSRP8YZbfDV++uSy0QnvqVJVjBsEINImjU5x6ZxOosjSktfE&#10;ninNJRwWytTEwdIsImZIA+h1FfW63WHUKMO0UZRbC7v57hCPA35RcOpeF4XlDlUpBm4uWBPs3Nto&#10;fEmShSG6FHRPg/wDi5oICZceoXLiCFoa8QdULahRVhXujKo6UkUhKA81QDVx97dqbkqieagFmmP1&#10;sU32/8HSV6uZQYKleDSE/khSw5Daj9u77UP7vf20fUDbD+0jmO399q793H5rv7aP7Rfko6F3jbYJ&#10;QGRyZnz1dC1v9LWiby2SKiuJXPBQw+1GA2zsM6KTFL+wGhjMm5eKQQxZOhUauS5M7SGhRWgd5rU5&#10;zouvHaKwOTwfYERh3zsemySHNG2se8FVjbyTYusMEYvSZUpK0IQycbiErK6t2yUeEvydUk1FVcE+&#10;SSqJmhRfDHqDkGBVJZg/9GfWLOZZZdCKeHGF357FSZhRS8kCWMkJm+x9R0S184F1JT0elAV09t5O&#10;Pe8uuheT0WTU7/R7w0mn383zzvNp1u8Mp/GzQX6eZ1kev/fU4n5SCsa49OwOSo77f6eU/ZvaafCo&#10;5WMbolP00Ggge/gPpMNc/Sh3opgrtpkZ31o/YhBvCN4/NP86fl2HqJ+fg/EPAAAA//8DAFBLAwQU&#10;AAYACAAAACEAdW9cI94AAAAJAQAADwAAAGRycy9kb3ducmV2LnhtbEyPwU7DMAyG70i8Q2QkLoil&#10;K120labThMSBI9skrllj2kLjVE26lj09hgscbX/6/f3FdnadOOMQWk8alosEBFLlbUu1huPh+X4N&#10;IkRD1nSeUMMXBtiW11eFya2f6BXP+1gLDqGQGw1NjH0uZagadCYsfI/Et3c/OBN5HGppBzNxuOtk&#10;miRKOtMSf2hMj08NVp/70WnAMK6WyW7j6uPLZbp7Sy8fU3/Q+vZm3j2CiDjHPxh+9FkdSnY6+ZFs&#10;EJ0GlT0wqSFV6QoEAyrLQJx+FwpkWcj/DcpvAAAA//8DAFBLAQItABQABgAIAAAAIQC2gziS/gAA&#10;AOEBAAATAAAAAAAAAAAAAAAAAAAAAABbQ29udGVudF9UeXBlc10ueG1sUEsBAi0AFAAGAAgAAAAh&#10;ADj9If/WAAAAlAEAAAsAAAAAAAAAAAAAAAAALwEAAF9yZWxzLy5yZWxzUEsBAi0AFAAGAAgAAAAh&#10;AGOjONxOAgAAVgQAAA4AAAAAAAAAAAAAAAAALgIAAGRycy9lMm9Eb2MueG1sUEsBAi0AFAAGAAgA&#10;AAAhAHVvXCPeAAAACQEAAA8AAAAAAAAAAAAAAAAAqAQAAGRycy9kb3ducmV2LnhtbFBLBQYAAAAA&#10;BAAEAPMAAACzBQAAAAA=&#10;"/>
                  </w:pict>
                </mc:Fallback>
              </mc:AlternateContent>
            </w:r>
            <w:r w:rsidRPr="002642F5">
              <w:rPr>
                <w:noProof/>
                <w:color w:val="000000"/>
                <w:lang w:eastAsia="ru-RU"/>
              </w:rPr>
              <w:drawing>
                <wp:inline distT="0" distB="0" distL="0" distR="0" wp14:anchorId="72C0003F" wp14:editId="4AD673B6">
                  <wp:extent cx="4561205" cy="4519295"/>
                  <wp:effectExtent l="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7393" w:type="dxa"/>
            <w:gridSpan w:val="2"/>
            <w:hideMark/>
          </w:tcPr>
          <w:p w:rsidR="002642F5" w:rsidRPr="002642F5" w:rsidRDefault="002642F5" w:rsidP="002642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noProof/>
                <w:color w:val="000000"/>
                <w:lang w:eastAsia="ru-RU"/>
              </w:rPr>
              <w:drawing>
                <wp:inline distT="0" distB="0" distL="0" distR="0" wp14:anchorId="2021EC81" wp14:editId="507ACD1B">
                  <wp:extent cx="4561205" cy="4519295"/>
                  <wp:effectExtent l="0" t="0" r="0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2642F5" w:rsidRPr="002642F5" w:rsidTr="002642F5">
        <w:tc>
          <w:tcPr>
            <w:tcW w:w="3696" w:type="dxa"/>
          </w:tcPr>
          <w:p w:rsidR="002642F5" w:rsidRPr="002642F5" w:rsidRDefault="002642F5" w:rsidP="002642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hideMark/>
          </w:tcPr>
          <w:p w:rsidR="002642F5" w:rsidRPr="002642F5" w:rsidRDefault="002642F5" w:rsidP="002642F5">
            <w:pPr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2642F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1B6026" wp14:editId="3F44556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90805</wp:posOffset>
                      </wp:positionV>
                      <wp:extent cx="1752600" cy="0"/>
                      <wp:effectExtent l="0" t="19050" r="0" b="19050"/>
                      <wp:wrapNone/>
                      <wp:docPr id="859" name="Прямая со стрелкой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59" o:spid="_x0000_s1026" type="#_x0000_t32" style="position:absolute;margin-left:24pt;margin-top:7.15pt;width:13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liyQIAAJIFAAAOAAAAZHJzL2Uyb0RvYy54bWysVEtu2zAQ3RfoHQjuFUm2bMtC5CCW5W76&#10;CZAUXdMSZQmVSIGkLRtFgbQXyBF6hW666Ac5g3yjDmlbqdNNUcQGCI448/hm5g3PLzZVidZUyIKz&#10;ELtnDkaUJTwt2DLEb2/mlo+RVISlpOSMhnhLJb6YPH923tQB7fGclykVCECYDJo6xLlSdWDbMslp&#10;ReQZrymDw4yLiigwxdJOBWkAvSrtnuMM7YaLtBY8oVLC19n+EE8MfpbRRL3JMkkVKkMM3JRZhVkX&#10;erUn5yRYClLnRXKgQf6DRUUKBpd2UDOiCFqJ4i+oqkgElzxTZwmvbJ5lRUJNDpCN6zzK5jonNTW5&#10;QHFk3ZVJPh1s8np9JVCRhtgfjDFipIImtV92t7u79lf7dXeHdp/ae1h2n3e37bf2Z/ujvW+/I+0N&#10;tWtqGQBExK6Ezj7ZsOv6JU/eS8R4lBO2pCaHm20NsK6OsE9CtCFrYLBoXvEUfMhKcVPITSYqDQkl&#10;QhvTr23XL7pRKIGP7mjQGzrQ1uR4ZpPgGFgLqV5QXiG9CbFUghTLXEWcMVAFF665hqxfSqVpkeAY&#10;oG9lfF6UpRFHyVAT4j7c5ZgIycsi1afaT4rlIioFWhOtL2fqgNMe7cRN8BVLDVpOSRof9ooU5X4P&#10;t5dM41Ej2T0lsDYKtuY7ZGzk9GHsjGM/9j3L6w1jy3NmM+tyHnnWcA4MZ/1ZFM3cj5qo6wV5kaaU&#10;aa5Habvev0nnMGR7UXbi7qpin6Kb8gHZU6aX84Ez8vq+NRoN+pbXjx1r6s8j6zJyh8NRPI2m8SOm&#10;sclePg3ZrpSaFV8pKq7ztEFpodXQH4x7LgYDnoLeyNE/jEi5hDcsUQIjwdW7QuVGvFp2GuOk1/5Q&#10;/w+97tD3hTj2UFtdFw65PZQKen7sr5kJPQb7gVrwdHsltIz0eMDgm6DDI6Vflj9t4/XwlE5+AwAA&#10;//8DAFBLAwQUAAYACAAAACEAmc8/WNwAAAAIAQAADwAAAGRycy9kb3ducmV2LnhtbEyPQWvCQBCF&#10;74X+h2UKXqRuqiFImo2UQk8WS1U8r9kxCe7Ohuxq4r/vlB7qcb73ePNesRqdFVfsQ+tJwcssAYFU&#10;edNSrWC/+3hegghRk9HWEyq4YYBV+fhQ6Nz4gb7xuo214BAKuVbQxNjlUoaqQafDzHdIrJ1873Tk&#10;s6+l6fXA4c7KeZJk0umW+EOjO3xvsDpvL07BcMa4yerdwd7GTK6/Pqeb6jRVavI0vr2CiDjGfzP8&#10;1ufqUHKno7+QCcIqSJc8JTJPFyBYX8xTBsc/IMtC3g8ofwAAAP//AwBQSwECLQAUAAYACAAAACEA&#10;toM4kv4AAADhAQAAEwAAAAAAAAAAAAAAAAAAAAAAW0NvbnRlbnRfVHlwZXNdLnhtbFBLAQItABQA&#10;BgAIAAAAIQA4/SH/1gAAAJQBAAALAAAAAAAAAAAAAAAAAC8BAABfcmVscy8ucmVsc1BLAQItABQA&#10;BgAIAAAAIQCi8tliyQIAAJIFAAAOAAAAAAAAAAAAAAAAAC4CAABkcnMvZTJvRG9jLnhtbFBLAQIt&#10;ABQABgAIAAAAIQCZzz9Y3AAAAAgBAAAPAAAAAAAAAAAAAAAAACMFAABkcnMvZG93bnJldi54bWxQ&#10;SwUGAAAAAAQABADzAAAALAYAAAAA&#10;" strokecolor="#00b050" strokeweight="2.5pt"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3696" w:type="dxa"/>
            <w:hideMark/>
          </w:tcPr>
          <w:p w:rsidR="002642F5" w:rsidRPr="002642F5" w:rsidRDefault="002642F5" w:rsidP="002642F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первоначальный срез</w:t>
            </w:r>
          </w:p>
        </w:tc>
        <w:tc>
          <w:tcPr>
            <w:tcW w:w="3697" w:type="dxa"/>
          </w:tcPr>
          <w:p w:rsidR="002642F5" w:rsidRPr="002642F5" w:rsidRDefault="002642F5" w:rsidP="002642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642F5" w:rsidRPr="002642F5" w:rsidTr="002642F5">
        <w:tc>
          <w:tcPr>
            <w:tcW w:w="3696" w:type="dxa"/>
          </w:tcPr>
          <w:p w:rsidR="002642F5" w:rsidRPr="002642F5" w:rsidRDefault="002642F5" w:rsidP="002642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hideMark/>
          </w:tcPr>
          <w:p w:rsidR="002642F5" w:rsidRPr="002642F5" w:rsidRDefault="002642F5" w:rsidP="002642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8CB106" wp14:editId="1F7008E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81915</wp:posOffset>
                      </wp:positionV>
                      <wp:extent cx="1752600" cy="635"/>
                      <wp:effectExtent l="0" t="19050" r="0" b="37465"/>
                      <wp:wrapNone/>
                      <wp:docPr id="823" name="Прямая со стрелкой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23" o:spid="_x0000_s1026" type="#_x0000_t32" style="position:absolute;margin-left:24pt;margin-top:6.45pt;width:13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8aywIAAJQFAAAOAAAAZHJzL2Uyb0RvYy54bWysVEtu2zAQ3RfoHQjuFUmWLDtC5CCRpW76&#10;CZAUXdMSZQmVSIGkfygKpL1AjtArdNNFP8gZ5Bt1SNtKnW6KIhJAcEjO45uZNzw7Xzc1WlIhK84i&#10;7J44GFGW8bxi8wi/vUmtMUZSEZaTmjMa4Q2V+Hzy/NnZqg3pgJe8zqlAAMJkuGojXCrVhrYts5I2&#10;RJ7wljLYLLhoiAJTzO1ckBWgN7U9cJzAXnGRt4JnVEpYne428cTgFwXN1JuikFShOsLATZlRmHGm&#10;R3tyRsK5IG1ZZXsa5D9YNKRicGkPNSWKoIWo/oJqqkxwyQt1kvHG5kVRZdTEANG4zqNorkvSUhML&#10;JEe2fZrk08Fmr5dXAlV5hMcDDyNGGihS92V7u73rfnVft3do+6m7h2H7eXvbfet+dj+6++470qch&#10;d6tWhgARsyuho8/W7Lp9ybP3EjEel4TNqYnhZtMCrKs97CMXbcgWGMxWr3gOZ8hCcZPIdSEaDQkp&#10;QmtTr01fL7pWKINFdzQcBA6UNYO9wBsafBIeXFsh1QvKG6QnEZZKkGpeqpgzBrrgwjUXkeVLqTQx&#10;Eh4c9L2Mp1VdG3nUDK0i7MFtjvGQvK5yvavPSTGfxbVASwIKS9NA89mhHR0TfMFyg1ZSkif7uSJV&#10;vZvD7TXTeNSIdkcJrLWCqVmHmI2gPpw6p8k4GfuWPwgSy3emU+sijX0rSIHh1JvG8dT9qIm6flhW&#10;eU6Z5noQt+v/m3j2bbaTZS/vPiv2MbpJH5A9ZnqRDp2R742t0WjoWb6XONblOI2ti9gNglFyGV8m&#10;j5gmJnr5NGT7VGpWfKGouC7zFcorrQZveDpwMRjwGAxGjv4wIvUcXrFMCYwEV+8qVRr5auFpjKNa&#10;jwP972vdo+8Scaihtvoq7GN7SBXU/FBf0xW6EXYtNeP55kpoGekGgdY3TvtnSr8tf9rm1MNjOvkN&#10;AAD//wMAUEsDBBQABgAIAAAAIQBPDtqW3QAAAAgBAAAPAAAAZHJzL2Rvd25yZXYueG1sTI9BS8NA&#10;EIXvgv9hGcGb3ZiWWmM2RRRREBEbQbxts2MSmp0NO9s2/nvHkx7ne48375XryQ/qgJH7QAYuZxko&#10;pCa4nloD7/XDxQoUJ0vODoHQwDcyrKvTk9IWLhzpDQ+b1CoJIS6sgS6lsdCamw695VkYkUT7CtHb&#10;JGdstYv2KOF+0HmWLbW3PcmHzo5412Gz2+y9gVfmz+Qe73dt/RGfrtzL85LraMz52XR7AyrhlP7M&#10;8FtfqkMlnbZhT47VYGCxkilJeH4NSvR5vhCwFTDPQFel/j+g+gEAAP//AwBQSwECLQAUAAYACAAA&#10;ACEAtoM4kv4AAADhAQAAEwAAAAAAAAAAAAAAAAAAAAAAW0NvbnRlbnRfVHlwZXNdLnhtbFBLAQIt&#10;ABQABgAIAAAAIQA4/SH/1gAAAJQBAAALAAAAAAAAAAAAAAAAAC8BAABfcmVscy8ucmVsc1BLAQIt&#10;ABQABgAIAAAAIQDFRy8aywIAAJQFAAAOAAAAAAAAAAAAAAAAAC4CAABkcnMvZTJvRG9jLnhtbFBL&#10;AQItABQABgAIAAAAIQBPDtqW3QAAAAgBAAAPAAAAAAAAAAAAAAAAACUFAABkcnMvZG93bnJldi54&#10;bWxQSwUGAAAAAAQABADzAAAALwYAAAAA&#10;" strokecolor="#f60" strokeweight="2.5pt"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3696" w:type="dxa"/>
            <w:hideMark/>
          </w:tcPr>
          <w:p w:rsidR="002642F5" w:rsidRPr="002642F5" w:rsidRDefault="002642F5" w:rsidP="002642F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срез в середине года</w:t>
            </w:r>
          </w:p>
        </w:tc>
        <w:tc>
          <w:tcPr>
            <w:tcW w:w="3697" w:type="dxa"/>
          </w:tcPr>
          <w:p w:rsidR="002642F5" w:rsidRPr="002642F5" w:rsidRDefault="002642F5" w:rsidP="002642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642F5" w:rsidRPr="002642F5" w:rsidTr="002642F5">
        <w:tc>
          <w:tcPr>
            <w:tcW w:w="3696" w:type="dxa"/>
          </w:tcPr>
          <w:p w:rsidR="002642F5" w:rsidRPr="002642F5" w:rsidRDefault="002642F5" w:rsidP="002642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hideMark/>
          </w:tcPr>
          <w:p w:rsidR="002642F5" w:rsidRPr="002642F5" w:rsidRDefault="002642F5" w:rsidP="002642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2F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12319A" wp14:editId="5D05B6D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92075</wp:posOffset>
                      </wp:positionV>
                      <wp:extent cx="1752600" cy="0"/>
                      <wp:effectExtent l="0" t="19050" r="0" b="19050"/>
                      <wp:wrapNone/>
                      <wp:docPr id="748" name="Прямая со стрелкой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48" o:spid="_x0000_s1026" type="#_x0000_t32" style="position:absolute;margin-left:24pt;margin-top:7.25pt;width:13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fAUAIAAFkEAAAOAAAAZHJzL2Uyb0RvYy54bWysVEtu2zAQ3RfoHQjtHUmu4jiC5aCQ7G7S&#10;1kDSA9AkZRGVSIJkLBtFgTQXyBF6hW666Ac5g3SjDukPknZTFNWCGmpmHt/MPGpysWlqtGbacCmy&#10;ID6JAsQEkZSLVRa8u54PxgEyFguKaylYFmyZCS6mz59NWpWyoaxkTZlGACJM2qosqKxVaRgaUrEG&#10;mxOpmABnKXWDLWz1KqQat4De1OEwikZhKzVVWhJmDHwtds5g6vHLkhH7tiwNs6jOAuBm/ar9unRr&#10;OJ3gdKWxqjjZ08D/wKLBXMChR6gCW4xuNP8DquFESyNLe0JkE8qy5IT5GqCaOPqtmqsKK+ZrgeYY&#10;dWyT+X+w5M16oRGnWXCWwKgEbmBI3ef+tr/vfnZf+nvUf+oeYOnv+tvua/ej+949dN+Qi4betcqk&#10;AJGLhXbVk424UpeSvDdIyLzCYsV8DddbBbCxywifpLiNUcBg2b6WFGLwjZW+kZtSNw4SWoQ2fl7b&#10;47zYxiICH+Oz0+EogrGSgy/E6SFRaWNfMdkgZ2SBsRrzVWVzKQSoQurYH4PXl8Y6Wjg9JLhThZzz&#10;uvbiqAVqs2A4Pj079RlG1pw6r4szerXMa43W2OkLnvncFwmex2Fa3gjq0SqG6WxvW8zrnQ2n18Lh&#10;QWXAZ2/tBPThPDqfjWfjZJAMR7NBEhXF4OU8TwajOdRfvCjyvIg/OmpxklacUiYcu4OY4+TvxLK/&#10;VjsZHuV87EP4FN03DMge3p60H62b5k4XS0m3C30YOejXB+/vmrsgj/dgP/4jTH8BAAD//wMAUEsD&#10;BBQABgAIAAAAIQBBBfh+3AAAAAgBAAAPAAAAZHJzL2Rvd25yZXYueG1sTI/BTsMwEETvSPyDtUhc&#10;UOvQhioNcSpAqjhwokXK1Y2XJBCvo3jbhr9nEQc47pvR7EyxmXyvTjjGLpCB23kCCqkOrqPGwNt+&#10;O8tARbbkbB8IDXxhhE15eVHY3IUzveJpx42SEIq5NdAyD7nWsW7R2zgPA5Jo72H0luUcG+1Ge5Zw&#10;3+tFkqy0tx3Jh9YO+NRi/bk7egM6u/nIHjX75218WYd1V1XVfmnM9dX0cA+KceI/M/zUl+pQSqdD&#10;OJKLqjeQZjKFhad3oERfLlIBh1+gy0L/H1B+AwAA//8DAFBLAQItABQABgAIAAAAIQC2gziS/gAA&#10;AOEBAAATAAAAAAAAAAAAAAAAAAAAAABbQ29udGVudF9UeXBlc10ueG1sUEsBAi0AFAAGAAgAAAAh&#10;ADj9If/WAAAAlAEAAAsAAAAAAAAAAAAAAAAALwEAAF9yZWxzLy5yZWxzUEsBAi0AFAAGAAgAAAAh&#10;AKaup8BQAgAAWQQAAA4AAAAAAAAAAAAAAAAALgIAAGRycy9lMm9Eb2MueG1sUEsBAi0AFAAGAAgA&#10;AAAhAEEF+H7cAAAACAEAAA8AAAAAAAAAAAAAAAAAqgQAAGRycy9kb3ducmV2LnhtbFBLBQYAAAAA&#10;BAAEAPMAAACzBQAAAAA=&#10;" strokecolor="blue" strokeweight="2.25pt"/>
                  </w:pict>
                </mc:Fallback>
              </mc:AlternateContent>
            </w:r>
          </w:p>
        </w:tc>
        <w:tc>
          <w:tcPr>
            <w:tcW w:w="3696" w:type="dxa"/>
            <w:hideMark/>
          </w:tcPr>
          <w:p w:rsidR="002642F5" w:rsidRPr="002642F5" w:rsidRDefault="002642F5" w:rsidP="002642F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42F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итоговый срез в конце года</w:t>
            </w:r>
          </w:p>
        </w:tc>
        <w:tc>
          <w:tcPr>
            <w:tcW w:w="3697" w:type="dxa"/>
          </w:tcPr>
          <w:p w:rsidR="002642F5" w:rsidRPr="002642F5" w:rsidRDefault="002642F5" w:rsidP="002642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642F5" w:rsidRPr="002642F5" w:rsidRDefault="002642F5" w:rsidP="002642F5">
      <w:pPr>
        <w:tabs>
          <w:tab w:val="left" w:pos="425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642F5" w:rsidRPr="002642F5" w:rsidRDefault="002642F5" w:rsidP="002642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42F5" w:rsidRPr="002642F5" w:rsidRDefault="002642F5" w:rsidP="002642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42F5" w:rsidRPr="002642F5" w:rsidRDefault="002642F5" w:rsidP="002642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42F5" w:rsidRPr="002642F5" w:rsidRDefault="002642F5" w:rsidP="002642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42F5" w:rsidRPr="002642F5" w:rsidRDefault="002642F5" w:rsidP="002642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42F5" w:rsidRPr="002642F5" w:rsidRDefault="002642F5" w:rsidP="002642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42F5" w:rsidRPr="002642F5" w:rsidRDefault="002642F5" w:rsidP="002642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42F5" w:rsidRPr="002642F5" w:rsidRDefault="002642F5" w:rsidP="002642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42F5" w:rsidRPr="002642F5" w:rsidRDefault="002642F5" w:rsidP="002642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42F5" w:rsidRPr="002642F5" w:rsidRDefault="002642F5" w:rsidP="002642F5">
      <w:pPr>
        <w:rPr>
          <w:rFonts w:ascii="Times New Roman" w:eastAsia="Times New Roman" w:hAnsi="Times New Roman" w:cs="Times New Roman"/>
          <w:sz w:val="28"/>
          <w:szCs w:val="28"/>
        </w:rPr>
        <w:sectPr w:rsidR="002642F5" w:rsidRPr="002642F5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801D48" w:rsidRDefault="00801D48"/>
    <w:sectPr w:rsidR="0080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B1C0C"/>
    <w:multiLevelType w:val="hybridMultilevel"/>
    <w:tmpl w:val="9D3ED3B0"/>
    <w:lvl w:ilvl="0" w:tplc="0EEAA38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76"/>
    <w:rsid w:val="002642F5"/>
    <w:rsid w:val="002F3D49"/>
    <w:rsid w:val="005F4F1F"/>
    <w:rsid w:val="00801D48"/>
    <w:rsid w:val="0088104B"/>
    <w:rsid w:val="00CC1228"/>
    <w:rsid w:val="00DB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42F5"/>
  </w:style>
  <w:style w:type="paragraph" w:styleId="a3">
    <w:name w:val="Normal (Web)"/>
    <w:basedOn w:val="a"/>
    <w:uiPriority w:val="99"/>
    <w:semiHidden/>
    <w:unhideWhenUsed/>
    <w:rsid w:val="002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642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642F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642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642F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42F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2F5"/>
    <w:rPr>
      <w:rFonts w:ascii="Tahoma" w:eastAsia="Calibri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99"/>
    <w:locked/>
    <w:rsid w:val="002642F5"/>
  </w:style>
  <w:style w:type="paragraph" w:styleId="ab">
    <w:name w:val="No Spacing"/>
    <w:link w:val="aa"/>
    <w:uiPriority w:val="99"/>
    <w:qFormat/>
    <w:rsid w:val="002642F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642F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basedOn w:val="a"/>
    <w:uiPriority w:val="99"/>
    <w:rsid w:val="002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642F5"/>
    <w:rPr>
      <w:rFonts w:ascii="Times New Roman" w:hAnsi="Times New Roman" w:cs="Times New Roman" w:hint="default"/>
      <w:sz w:val="28"/>
      <w:szCs w:val="28"/>
    </w:rPr>
  </w:style>
  <w:style w:type="table" w:styleId="ad">
    <w:name w:val="Table Grid"/>
    <w:basedOn w:val="a1"/>
    <w:uiPriority w:val="59"/>
    <w:rsid w:val="002642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2642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42F5"/>
  </w:style>
  <w:style w:type="paragraph" w:styleId="a3">
    <w:name w:val="Normal (Web)"/>
    <w:basedOn w:val="a"/>
    <w:uiPriority w:val="99"/>
    <w:semiHidden/>
    <w:unhideWhenUsed/>
    <w:rsid w:val="002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642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642F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642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642F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42F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2F5"/>
    <w:rPr>
      <w:rFonts w:ascii="Tahoma" w:eastAsia="Calibri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99"/>
    <w:locked/>
    <w:rsid w:val="002642F5"/>
  </w:style>
  <w:style w:type="paragraph" w:styleId="ab">
    <w:name w:val="No Spacing"/>
    <w:link w:val="aa"/>
    <w:uiPriority w:val="99"/>
    <w:qFormat/>
    <w:rsid w:val="002642F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642F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basedOn w:val="a"/>
    <w:uiPriority w:val="99"/>
    <w:rsid w:val="002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642F5"/>
    <w:rPr>
      <w:rFonts w:ascii="Times New Roman" w:hAnsi="Times New Roman" w:cs="Times New Roman" w:hint="default"/>
      <w:sz w:val="28"/>
      <w:szCs w:val="28"/>
    </w:rPr>
  </w:style>
  <w:style w:type="table" w:styleId="ad">
    <w:name w:val="Table Grid"/>
    <w:basedOn w:val="a1"/>
    <w:uiPriority w:val="59"/>
    <w:rsid w:val="002642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2642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6163652700720467E-2"/>
          <c:y val="6.1955518718054534E-2"/>
          <c:w val="0.90316288142677958"/>
          <c:h val="0.91947130819173917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</c:v>
                </c:pt>
                <c:pt idx="1">
                  <c:v>Ц</c:v>
                </c:pt>
                <c:pt idx="2">
                  <c:v>К</c:v>
                </c:pt>
                <c:pt idx="3">
                  <c:v>П</c:v>
                </c:pt>
                <c:pt idx="4">
                  <c:v>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7394816"/>
        <c:axId val="327396352"/>
      </c:radarChart>
      <c:catAx>
        <c:axId val="327394816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Arial Black" pitchFamily="34" charset="0"/>
                <a:cs typeface="Aharoni" pitchFamily="2" charset="-79"/>
              </a:defRPr>
            </a:pPr>
            <a:endParaRPr lang="ru-RU"/>
          </a:p>
        </c:txPr>
        <c:crossAx val="327396352"/>
        <c:crosses val="autoZero"/>
        <c:auto val="1"/>
        <c:lblAlgn val="ctr"/>
        <c:lblOffset val="100"/>
        <c:noMultiLvlLbl val="0"/>
      </c:catAx>
      <c:valAx>
        <c:axId val="327396352"/>
        <c:scaling>
          <c:orientation val="minMax"/>
          <c:max val="1.2"/>
        </c:scaling>
        <c:delete val="0"/>
        <c:axPos val="l"/>
        <c:numFmt formatCode="General" sourceLinked="1"/>
        <c:majorTickMark val="cross"/>
        <c:minorTickMark val="none"/>
        <c:tickLblPos val="none"/>
        <c:spPr>
          <a:ln w="25400" cap="sq">
            <a:miter lim="800000"/>
            <a:headEnd type="none" w="sm" len="sm"/>
            <a:tailEnd type="none" w="sm" len="sm"/>
          </a:ln>
        </c:spPr>
        <c:crossAx val="327394816"/>
        <c:crosses val="autoZero"/>
        <c:crossBetween val="between"/>
        <c:majorUnit val="0.4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4544109079858095E-2"/>
          <c:y val="6.1955518718054471E-2"/>
          <c:w val="0.90316288142677958"/>
          <c:h val="0.91947130819173917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В</c:v>
                </c:pt>
                <c:pt idx="2">
                  <c:v>С</c:v>
                </c:pt>
                <c:pt idx="3">
                  <c:v>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7209344"/>
        <c:axId val="327210880"/>
      </c:radarChart>
      <c:catAx>
        <c:axId val="327209344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Arial Black" pitchFamily="34" charset="0"/>
                <a:cs typeface="Aharoni" pitchFamily="2" charset="-79"/>
              </a:defRPr>
            </a:pPr>
            <a:endParaRPr lang="ru-RU"/>
          </a:p>
        </c:txPr>
        <c:crossAx val="327210880"/>
        <c:crosses val="autoZero"/>
        <c:auto val="1"/>
        <c:lblAlgn val="ctr"/>
        <c:lblOffset val="100"/>
        <c:noMultiLvlLbl val="0"/>
      </c:catAx>
      <c:valAx>
        <c:axId val="327210880"/>
        <c:scaling>
          <c:orientation val="minMax"/>
          <c:max val="1.2"/>
        </c:scaling>
        <c:delete val="0"/>
        <c:axPos val="l"/>
        <c:numFmt formatCode="General" sourceLinked="1"/>
        <c:majorTickMark val="cross"/>
        <c:minorTickMark val="none"/>
        <c:tickLblPos val="none"/>
        <c:spPr>
          <a:ln w="25400" cap="sq">
            <a:miter lim="800000"/>
            <a:headEnd type="none" w="sm" len="sm"/>
            <a:tailEnd type="none" w="sm" len="sm"/>
          </a:ln>
        </c:spPr>
        <c:crossAx val="327209344"/>
        <c:crosses val="autoZero"/>
        <c:crossBetween val="between"/>
        <c:majorUnit val="0.4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0.41591</cdr:x>
      <cdr:y>0.02947</cdr:y>
    </cdr:from>
    <cdr:to>
      <cdr:x>0.51205</cdr:x>
      <cdr:y>0.08421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895476" y="133350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0.0627</cdr:x>
      <cdr:y>0.30947</cdr:y>
    </cdr:from>
    <cdr:to>
      <cdr:x>0.15884</cdr:x>
      <cdr:y>0.36421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285750" y="1400175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0.21318</cdr:x>
      <cdr:y>0.83368</cdr:y>
    </cdr:from>
    <cdr:to>
      <cdr:x>0.30932</cdr:x>
      <cdr:y>0.88842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971550" y="3771900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0.67716</cdr:x>
      <cdr:y>0.83368</cdr:y>
    </cdr:from>
    <cdr:to>
      <cdr:x>0.7733</cdr:x>
      <cdr:y>0.88842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3086100" y="3771900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0.836</cdr:x>
      <cdr:y>0.30947</cdr:y>
    </cdr:from>
    <cdr:to>
      <cdr:x>0.93214</cdr:x>
      <cdr:y>0.36421</cdr:y>
    </cdr:to>
    <cdr:sp macro="" textlink="">
      <cdr:nvSpPr>
        <cdr:cNvPr id="7" name="Прямоугольник 6"/>
        <cdr:cNvSpPr/>
      </cdr:nvSpPr>
      <cdr:spPr>
        <a:xfrm xmlns:a="http://schemas.openxmlformats.org/drawingml/2006/main">
          <a:off x="3810000" y="1400175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0.42636</cdr:x>
      <cdr:y>0.17684</cdr:y>
    </cdr:from>
    <cdr:to>
      <cdr:x>0.5225</cdr:x>
      <cdr:y>0.23158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1943100" y="800100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0.17974</cdr:x>
      <cdr:y>0.35158</cdr:y>
    </cdr:from>
    <cdr:to>
      <cdr:x>0.27588</cdr:x>
      <cdr:y>0.40632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819150" y="1590675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0.72732</cdr:x>
      <cdr:y>0.34947</cdr:y>
    </cdr:from>
    <cdr:to>
      <cdr:x>0.82346</cdr:x>
      <cdr:y>0.40421</cdr:y>
    </cdr:to>
    <cdr:sp macro="" textlink="">
      <cdr:nvSpPr>
        <cdr:cNvPr id="10" name="Прямоугольник 9"/>
        <cdr:cNvSpPr/>
      </cdr:nvSpPr>
      <cdr:spPr>
        <a:xfrm xmlns:a="http://schemas.openxmlformats.org/drawingml/2006/main">
          <a:off x="3314700" y="1581150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0.29678</cdr:x>
      <cdr:y>0.72421</cdr:y>
    </cdr:from>
    <cdr:to>
      <cdr:x>0.39292</cdr:x>
      <cdr:y>0.77895</cdr:y>
    </cdr:to>
    <cdr:sp macro="" textlink="">
      <cdr:nvSpPr>
        <cdr:cNvPr id="11" name="Прямоугольник 10"/>
        <cdr:cNvSpPr/>
      </cdr:nvSpPr>
      <cdr:spPr>
        <a:xfrm xmlns:a="http://schemas.openxmlformats.org/drawingml/2006/main">
          <a:off x="1352550" y="3276600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0.60401</cdr:x>
      <cdr:y>0.72421</cdr:y>
    </cdr:from>
    <cdr:to>
      <cdr:x>0.70015</cdr:x>
      <cdr:y>0.77895</cdr:y>
    </cdr:to>
    <cdr:sp macro="" textlink="">
      <cdr:nvSpPr>
        <cdr:cNvPr id="12" name="Прямоугольник 11"/>
        <cdr:cNvSpPr/>
      </cdr:nvSpPr>
      <cdr:spPr>
        <a:xfrm xmlns:a="http://schemas.openxmlformats.org/drawingml/2006/main">
          <a:off x="2752725" y="3276600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0.43054</cdr:x>
      <cdr:y>0.32</cdr:y>
    </cdr:from>
    <cdr:to>
      <cdr:x>0.52668</cdr:x>
      <cdr:y>0.37474</cdr:y>
    </cdr:to>
    <cdr:sp macro="" textlink="">
      <cdr:nvSpPr>
        <cdr:cNvPr id="13" name="Прямоугольник 12"/>
        <cdr:cNvSpPr/>
      </cdr:nvSpPr>
      <cdr:spPr>
        <a:xfrm xmlns:a="http://schemas.openxmlformats.org/drawingml/2006/main">
          <a:off x="1962150" y="1447800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0.30932</cdr:x>
      <cdr:y>0.40211</cdr:y>
    </cdr:from>
    <cdr:to>
      <cdr:x>0.40546</cdr:x>
      <cdr:y>0.45684</cdr:y>
    </cdr:to>
    <cdr:sp macro="" textlink="">
      <cdr:nvSpPr>
        <cdr:cNvPr id="14" name="Прямоугольник 13"/>
        <cdr:cNvSpPr/>
      </cdr:nvSpPr>
      <cdr:spPr>
        <a:xfrm xmlns:a="http://schemas.openxmlformats.org/drawingml/2006/main">
          <a:off x="1409700" y="1819275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0.59774</cdr:x>
      <cdr:y>0.39789</cdr:y>
    </cdr:from>
    <cdr:to>
      <cdr:x>0.69388</cdr:x>
      <cdr:y>0.45263</cdr:y>
    </cdr:to>
    <cdr:sp macro="" textlink="">
      <cdr:nvSpPr>
        <cdr:cNvPr id="15" name="Прямоугольник 14"/>
        <cdr:cNvSpPr/>
      </cdr:nvSpPr>
      <cdr:spPr>
        <a:xfrm xmlns:a="http://schemas.openxmlformats.org/drawingml/2006/main">
          <a:off x="2724150" y="1800225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0.38665</cdr:x>
      <cdr:y>0.6</cdr:y>
    </cdr:from>
    <cdr:to>
      <cdr:x>0.48279</cdr:x>
      <cdr:y>0.65474</cdr:y>
    </cdr:to>
    <cdr:sp macro="" textlink="">
      <cdr:nvSpPr>
        <cdr:cNvPr id="16" name="Прямоугольник 15"/>
        <cdr:cNvSpPr/>
      </cdr:nvSpPr>
      <cdr:spPr>
        <a:xfrm xmlns:a="http://schemas.openxmlformats.org/drawingml/2006/main">
          <a:off x="1762125" y="2714625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0.52041</cdr:x>
      <cdr:y>0.60421</cdr:y>
    </cdr:from>
    <cdr:to>
      <cdr:x>0.61655</cdr:x>
      <cdr:y>0.65895</cdr:y>
    </cdr:to>
    <cdr:sp macro="" textlink="">
      <cdr:nvSpPr>
        <cdr:cNvPr id="17" name="Прямоугольник 16"/>
        <cdr:cNvSpPr/>
      </cdr:nvSpPr>
      <cdr:spPr>
        <a:xfrm xmlns:a="http://schemas.openxmlformats.org/drawingml/2006/main">
          <a:off x="2371725" y="2733675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0.41591</cdr:x>
      <cdr:y>0.02947</cdr:y>
    </cdr:from>
    <cdr:to>
      <cdr:x>0.51205</cdr:x>
      <cdr:y>0.08421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895476" y="133350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0.02508</cdr:x>
      <cdr:y>0.4421</cdr:y>
    </cdr:from>
    <cdr:to>
      <cdr:x>0.12122</cdr:x>
      <cdr:y>0.49684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14299" y="2000233"/>
          <a:ext cx="438148" cy="2476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0.42218</cdr:x>
      <cdr:y>0.90315</cdr:y>
    </cdr:from>
    <cdr:to>
      <cdr:x>0.51832</cdr:x>
      <cdr:y>0.95789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1924045" y="4086206"/>
          <a:ext cx="438148" cy="2476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0.86526</cdr:x>
      <cdr:y>0.44</cdr:y>
    </cdr:from>
    <cdr:to>
      <cdr:x>0.9614</cdr:x>
      <cdr:y>0.49474</cdr:y>
    </cdr:to>
    <cdr:sp macro="" textlink="">
      <cdr:nvSpPr>
        <cdr:cNvPr id="7" name="Прямоугольник 6"/>
        <cdr:cNvSpPr/>
      </cdr:nvSpPr>
      <cdr:spPr>
        <a:xfrm xmlns:a="http://schemas.openxmlformats.org/drawingml/2006/main">
          <a:off x="3943332" y="1990708"/>
          <a:ext cx="438148" cy="2476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0.42636</cdr:x>
      <cdr:y>0.17684</cdr:y>
    </cdr:from>
    <cdr:to>
      <cdr:x>0.5225</cdr:x>
      <cdr:y>0.23158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1943100" y="800100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0.16093</cdr:x>
      <cdr:y>0.44211</cdr:y>
    </cdr:from>
    <cdr:to>
      <cdr:x>0.25707</cdr:x>
      <cdr:y>0.49685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733421" y="2000255"/>
          <a:ext cx="438148" cy="2476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0.74195</cdr:x>
      <cdr:y>0.44421</cdr:y>
    </cdr:from>
    <cdr:to>
      <cdr:x>0.83809</cdr:x>
      <cdr:y>0.49895</cdr:y>
    </cdr:to>
    <cdr:sp macro="" textlink="">
      <cdr:nvSpPr>
        <cdr:cNvPr id="10" name="Прямоугольник 9"/>
        <cdr:cNvSpPr/>
      </cdr:nvSpPr>
      <cdr:spPr>
        <a:xfrm xmlns:a="http://schemas.openxmlformats.org/drawingml/2006/main">
          <a:off x="3381360" y="2009758"/>
          <a:ext cx="438147" cy="2476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0.42218</cdr:x>
      <cdr:y>0.7621</cdr:y>
    </cdr:from>
    <cdr:to>
      <cdr:x>0.51832</cdr:x>
      <cdr:y>0.81684</cdr:y>
    </cdr:to>
    <cdr:sp macro="" textlink="">
      <cdr:nvSpPr>
        <cdr:cNvPr id="11" name="Прямоугольник 10"/>
        <cdr:cNvSpPr/>
      </cdr:nvSpPr>
      <cdr:spPr>
        <a:xfrm xmlns:a="http://schemas.openxmlformats.org/drawingml/2006/main">
          <a:off x="1924044" y="3448048"/>
          <a:ext cx="438148" cy="2476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0.43054</cdr:x>
      <cdr:y>0.32</cdr:y>
    </cdr:from>
    <cdr:to>
      <cdr:x>0.52668</cdr:x>
      <cdr:y>0.37474</cdr:y>
    </cdr:to>
    <cdr:sp macro="" textlink="">
      <cdr:nvSpPr>
        <cdr:cNvPr id="13" name="Прямоугольник 12"/>
        <cdr:cNvSpPr/>
      </cdr:nvSpPr>
      <cdr:spPr>
        <a:xfrm xmlns:a="http://schemas.openxmlformats.org/drawingml/2006/main">
          <a:off x="1962150" y="1447800"/>
          <a:ext cx="43815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0.30932</cdr:x>
      <cdr:y>0.44</cdr:y>
    </cdr:from>
    <cdr:to>
      <cdr:x>0.40546</cdr:x>
      <cdr:y>0.49473</cdr:y>
    </cdr:to>
    <cdr:sp macro="" textlink="">
      <cdr:nvSpPr>
        <cdr:cNvPr id="14" name="Прямоугольник 13"/>
        <cdr:cNvSpPr/>
      </cdr:nvSpPr>
      <cdr:spPr>
        <a:xfrm xmlns:a="http://schemas.openxmlformats.org/drawingml/2006/main">
          <a:off x="1409693" y="1990746"/>
          <a:ext cx="438148" cy="2476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0.59356</cdr:x>
      <cdr:y>0.44</cdr:y>
    </cdr:from>
    <cdr:to>
      <cdr:x>0.6897</cdr:x>
      <cdr:y>0.49474</cdr:y>
    </cdr:to>
    <cdr:sp macro="" textlink="">
      <cdr:nvSpPr>
        <cdr:cNvPr id="15" name="Прямоугольник 14"/>
        <cdr:cNvSpPr/>
      </cdr:nvSpPr>
      <cdr:spPr>
        <a:xfrm xmlns:a="http://schemas.openxmlformats.org/drawingml/2006/main">
          <a:off x="2705087" y="1990704"/>
          <a:ext cx="438148" cy="2476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0.43054</cdr:x>
      <cdr:y>0.61474</cdr:y>
    </cdr:from>
    <cdr:to>
      <cdr:x>0.52668</cdr:x>
      <cdr:y>0.66948</cdr:y>
    </cdr:to>
    <cdr:sp macro="" textlink="">
      <cdr:nvSpPr>
        <cdr:cNvPr id="16" name="Прямоугольник 15"/>
        <cdr:cNvSpPr/>
      </cdr:nvSpPr>
      <cdr:spPr>
        <a:xfrm xmlns:a="http://schemas.openxmlformats.org/drawingml/2006/main">
          <a:off x="1962142" y="2781300"/>
          <a:ext cx="438148" cy="2476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Times New Roman"/>
            </a:defRPr>
          </a:lvl1pPr>
          <a:lvl2pPr marL="457200" indent="0">
            <a:defRPr sz="1100">
              <a:solidFill>
                <a:sysClr val="window" lastClr="FFFFFF"/>
              </a:solidFill>
              <a:latin typeface="Times New Roman"/>
            </a:defRPr>
          </a:lvl2pPr>
          <a:lvl3pPr marL="914400" indent="0">
            <a:defRPr sz="1100">
              <a:solidFill>
                <a:sysClr val="window" lastClr="FFFFFF"/>
              </a:solidFill>
              <a:latin typeface="Times New Roman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Times New Roman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Times New Roman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Times New Roman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Times New Roman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Times New Roman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Times New Roman"/>
            </a:defRPr>
          </a:lvl9pPr>
        </a:lstStyle>
        <a:p xmlns:a="http://schemas.openxmlformats.org/drawingml/2006/main">
          <a:pPr algn="ctr"/>
          <a:r>
            <a:rPr lang="en-US" sz="1200" b="1">
              <a:solidFill>
                <a:sysClr val="windowText" lastClr="000000"/>
              </a:solidFill>
            </a:rPr>
            <a:t>I</a:t>
          </a:r>
          <a:endParaRPr lang="ru-RU" sz="1200" b="1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Другая 1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Другая 1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4529</Words>
  <Characters>25819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cp:lastPrinted>2018-10-25T11:52:00Z</cp:lastPrinted>
  <dcterms:created xsi:type="dcterms:W3CDTF">2006-01-09T21:09:00Z</dcterms:created>
  <dcterms:modified xsi:type="dcterms:W3CDTF">2019-01-25T09:32:00Z</dcterms:modified>
</cp:coreProperties>
</file>